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仿宋"/>
          <w:b/>
          <w:bCs/>
          <w:sz w:val="52"/>
          <w:szCs w:val="52"/>
        </w:rPr>
      </w:pPr>
    </w:p>
    <w:p>
      <w:pPr>
        <w:jc w:val="center"/>
        <w:rPr>
          <w:rFonts w:ascii="宋体" w:hAnsi="宋体" w:eastAsia="宋体" w:cs="仿宋"/>
          <w:b/>
          <w:bCs/>
          <w:sz w:val="52"/>
          <w:szCs w:val="52"/>
        </w:rPr>
      </w:pPr>
    </w:p>
    <w:p>
      <w:pPr>
        <w:jc w:val="center"/>
        <w:rPr>
          <w:rFonts w:ascii="宋体" w:hAnsi="宋体" w:eastAsia="宋体" w:cs="仿宋"/>
          <w:b/>
          <w:bCs/>
          <w:sz w:val="52"/>
          <w:szCs w:val="52"/>
        </w:rPr>
      </w:pPr>
    </w:p>
    <w:p>
      <w:pPr>
        <w:jc w:val="center"/>
        <w:rPr>
          <w:rFonts w:ascii="宋体" w:hAnsi="宋体" w:eastAsia="宋体" w:cs="仿宋"/>
          <w:b/>
          <w:bCs/>
          <w:sz w:val="52"/>
          <w:szCs w:val="52"/>
        </w:rPr>
      </w:pPr>
      <w:r>
        <w:rPr>
          <w:rFonts w:hint="eastAsia" w:ascii="宋体" w:hAnsi="宋体" w:eastAsia="宋体" w:cs="仿宋"/>
          <w:b/>
          <w:bCs/>
          <w:sz w:val="52"/>
          <w:szCs w:val="52"/>
        </w:rPr>
        <w:t>谈判文件</w:t>
      </w: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jc w:val="center"/>
        <w:rPr>
          <w:rFonts w:ascii="宋体" w:hAnsi="宋体" w:eastAsia="宋体"/>
        </w:rPr>
      </w:pPr>
    </w:p>
    <w:p>
      <w:pPr>
        <w:spacing w:line="331" w:lineRule="exact"/>
        <w:rPr>
          <w:rFonts w:hint="eastAsia" w:ascii="宋体" w:hAnsi="宋体" w:eastAsia="宋体" w:cs="仿宋"/>
          <w:sz w:val="29"/>
          <w:szCs w:val="29"/>
          <w:lang w:eastAsia="zh-CN"/>
        </w:rPr>
      </w:pPr>
      <w:r>
        <w:rPr>
          <w:rFonts w:hint="eastAsia" w:ascii="宋体" w:hAnsi="宋体" w:eastAsia="宋体" w:cs="仿宋"/>
          <w:sz w:val="29"/>
          <w:szCs w:val="29"/>
        </w:rPr>
        <w:t>项目名称：防灾科技学院系统安全运维服务采购项目</w:t>
      </w:r>
      <w:r>
        <w:rPr>
          <w:rFonts w:hint="eastAsia" w:ascii="宋体" w:hAnsi="宋体" w:eastAsia="宋体" w:cs="仿宋"/>
          <w:sz w:val="29"/>
          <w:szCs w:val="29"/>
          <w:lang w:eastAsia="zh-CN"/>
        </w:rPr>
        <w:t>（二次）</w:t>
      </w:r>
    </w:p>
    <w:p>
      <w:pPr>
        <w:spacing w:line="331" w:lineRule="exact"/>
        <w:rPr>
          <w:rFonts w:ascii="宋体" w:hAnsi="宋体" w:eastAsia="宋体" w:cs="仿宋"/>
          <w:sz w:val="29"/>
          <w:szCs w:val="29"/>
        </w:rPr>
      </w:pPr>
    </w:p>
    <w:p>
      <w:pPr>
        <w:spacing w:line="331" w:lineRule="exact"/>
        <w:rPr>
          <w:rFonts w:hint="eastAsia" w:ascii="宋体" w:hAnsi="宋体" w:eastAsia="宋体" w:cs="仿宋"/>
          <w:sz w:val="30"/>
          <w:szCs w:val="30"/>
          <w:lang w:val="en-US" w:eastAsia="zh-CN"/>
        </w:rPr>
      </w:pPr>
      <w:r>
        <w:rPr>
          <w:rFonts w:hint="eastAsia" w:ascii="宋体" w:hAnsi="宋体" w:eastAsia="宋体" w:cs="仿宋"/>
          <w:sz w:val="30"/>
          <w:szCs w:val="30"/>
        </w:rPr>
        <w:t>项目编号：</w:t>
      </w:r>
      <w:bookmarkStart w:id="62" w:name="_GoBack"/>
      <w:r>
        <w:rPr>
          <w:rFonts w:hint="eastAsia" w:ascii="宋体" w:hAnsi="宋体" w:eastAsia="宋体" w:cs="仿宋"/>
          <w:sz w:val="30"/>
          <w:szCs w:val="30"/>
          <w:lang w:val="en-US" w:eastAsia="zh-CN"/>
        </w:rPr>
        <w:t>cidp-2018-109-2</w:t>
      </w:r>
      <w:bookmarkEnd w:id="62"/>
    </w:p>
    <w:p>
      <w:pPr>
        <w:spacing w:line="331" w:lineRule="exact"/>
        <w:jc w:val="center"/>
        <w:rPr>
          <w:rFonts w:ascii="宋体" w:hAnsi="宋体" w:eastAsia="宋体" w:cs="仿宋"/>
          <w:sz w:val="30"/>
          <w:szCs w:val="30"/>
        </w:rPr>
      </w:pPr>
    </w:p>
    <w:p>
      <w:pPr>
        <w:spacing w:line="331" w:lineRule="exact"/>
        <w:jc w:val="center"/>
        <w:rPr>
          <w:rFonts w:ascii="宋体" w:hAnsi="宋体" w:eastAsia="宋体" w:cs="仿宋"/>
          <w:sz w:val="30"/>
          <w:szCs w:val="30"/>
        </w:rPr>
      </w:pPr>
    </w:p>
    <w:p>
      <w:pPr>
        <w:spacing w:line="331" w:lineRule="exact"/>
        <w:jc w:val="center"/>
        <w:rPr>
          <w:rFonts w:ascii="宋体" w:hAnsi="宋体" w:eastAsia="宋体" w:cs="仿宋"/>
          <w:sz w:val="30"/>
          <w:szCs w:val="30"/>
        </w:rPr>
      </w:pPr>
    </w:p>
    <w:p>
      <w:pPr>
        <w:spacing w:line="331" w:lineRule="exact"/>
        <w:jc w:val="center"/>
        <w:rPr>
          <w:rFonts w:ascii="宋体" w:hAnsi="宋体" w:eastAsia="宋体" w:cs="仿宋"/>
          <w:sz w:val="30"/>
          <w:szCs w:val="30"/>
        </w:rPr>
      </w:pPr>
    </w:p>
    <w:p>
      <w:pPr>
        <w:spacing w:line="331" w:lineRule="exact"/>
        <w:jc w:val="center"/>
        <w:rPr>
          <w:rFonts w:ascii="宋体" w:hAnsi="宋体" w:eastAsia="宋体" w:cs="仿宋"/>
          <w:sz w:val="30"/>
          <w:szCs w:val="30"/>
        </w:rPr>
      </w:pPr>
    </w:p>
    <w:p>
      <w:pPr>
        <w:spacing w:line="331" w:lineRule="exact"/>
        <w:jc w:val="center"/>
        <w:rPr>
          <w:rFonts w:ascii="宋体" w:hAnsi="宋体" w:eastAsia="宋体" w:cs="仿宋"/>
          <w:sz w:val="30"/>
          <w:szCs w:val="30"/>
        </w:rPr>
      </w:pPr>
    </w:p>
    <w:p>
      <w:pPr>
        <w:spacing w:line="331" w:lineRule="exact"/>
        <w:jc w:val="center"/>
        <w:rPr>
          <w:rFonts w:ascii="宋体" w:hAnsi="宋体" w:eastAsia="宋体" w:cs="仿宋"/>
          <w:sz w:val="30"/>
          <w:szCs w:val="30"/>
        </w:rPr>
      </w:pPr>
    </w:p>
    <w:p>
      <w:pPr>
        <w:spacing w:line="331" w:lineRule="exact"/>
        <w:jc w:val="center"/>
        <w:rPr>
          <w:rFonts w:ascii="宋体" w:hAnsi="宋体" w:eastAsia="宋体" w:cs="仿宋"/>
          <w:sz w:val="30"/>
          <w:szCs w:val="30"/>
        </w:rPr>
      </w:pPr>
    </w:p>
    <w:p>
      <w:pPr>
        <w:spacing w:line="331" w:lineRule="exact"/>
        <w:jc w:val="center"/>
        <w:rPr>
          <w:rFonts w:ascii="宋体" w:hAnsi="宋体" w:eastAsia="宋体" w:cs="仿宋"/>
          <w:sz w:val="30"/>
          <w:szCs w:val="30"/>
        </w:rPr>
      </w:pPr>
    </w:p>
    <w:p>
      <w:pPr>
        <w:spacing w:line="343" w:lineRule="exact"/>
        <w:ind w:right="47"/>
        <w:jc w:val="center"/>
        <w:rPr>
          <w:rFonts w:ascii="宋体" w:hAnsi="宋体" w:eastAsia="宋体" w:cs="仿宋"/>
          <w:sz w:val="30"/>
          <w:szCs w:val="30"/>
        </w:rPr>
      </w:pPr>
      <w:r>
        <w:rPr>
          <w:rFonts w:hint="eastAsia" w:ascii="宋体" w:hAnsi="宋体" w:eastAsia="宋体" w:cs="仿宋"/>
          <w:sz w:val="30"/>
          <w:szCs w:val="30"/>
        </w:rPr>
        <w:t>采购人：防灾科技学院</w:t>
      </w:r>
    </w:p>
    <w:p>
      <w:pPr>
        <w:spacing w:line="343" w:lineRule="exact"/>
        <w:ind w:right="47"/>
        <w:jc w:val="center"/>
        <w:rPr>
          <w:rFonts w:ascii="宋体" w:hAnsi="宋体" w:eastAsia="宋体"/>
          <w:sz w:val="20"/>
          <w:szCs w:val="20"/>
        </w:rPr>
      </w:pPr>
    </w:p>
    <w:p>
      <w:pPr>
        <w:spacing w:line="343" w:lineRule="exact"/>
        <w:ind w:right="47"/>
        <w:jc w:val="center"/>
        <w:rPr>
          <w:rFonts w:ascii="宋体" w:hAnsi="宋体" w:eastAsia="宋体"/>
          <w:sz w:val="20"/>
          <w:szCs w:val="20"/>
        </w:rPr>
      </w:pPr>
    </w:p>
    <w:p>
      <w:pPr>
        <w:spacing w:line="331" w:lineRule="exact"/>
        <w:jc w:val="center"/>
        <w:rPr>
          <w:rFonts w:ascii="宋体" w:hAnsi="宋体" w:eastAsia="宋体" w:cs="仿宋"/>
          <w:sz w:val="30"/>
          <w:szCs w:val="30"/>
        </w:rPr>
      </w:pPr>
      <w:r>
        <w:rPr>
          <w:rFonts w:hint="eastAsia" w:ascii="宋体" w:hAnsi="宋体" w:eastAsia="宋体" w:cs="仿宋"/>
          <w:sz w:val="30"/>
          <w:szCs w:val="30"/>
        </w:rPr>
        <w:t xml:space="preserve">2018 年 </w:t>
      </w:r>
      <w:r>
        <w:rPr>
          <w:rFonts w:hint="eastAsia" w:ascii="宋体" w:hAnsi="宋体" w:eastAsia="宋体" w:cs="仿宋"/>
          <w:sz w:val="30"/>
          <w:szCs w:val="30"/>
          <w:lang w:val="en-US" w:eastAsia="zh-CN"/>
        </w:rPr>
        <w:t>11</w:t>
      </w:r>
      <w:r>
        <w:rPr>
          <w:rFonts w:hint="eastAsia" w:ascii="宋体" w:hAnsi="宋体" w:eastAsia="宋体" w:cs="仿宋"/>
          <w:sz w:val="30"/>
          <w:szCs w:val="30"/>
        </w:rPr>
        <w:t>月</w:t>
      </w:r>
    </w:p>
    <w:p>
      <w:pPr>
        <w:spacing w:line="331" w:lineRule="exact"/>
        <w:jc w:val="center"/>
        <w:rPr>
          <w:rFonts w:ascii="宋体" w:hAnsi="宋体" w:eastAsia="宋体" w:cs="仿宋"/>
          <w:sz w:val="30"/>
          <w:szCs w:val="30"/>
        </w:rPr>
      </w:pPr>
      <w:r>
        <w:rPr>
          <w:rFonts w:hint="eastAsia" w:ascii="宋体" w:hAnsi="宋体" w:eastAsia="宋体" w:cs="仿宋"/>
          <w:sz w:val="30"/>
          <w:szCs w:val="30"/>
        </w:rPr>
        <w:br w:type="page"/>
      </w:r>
    </w:p>
    <w:p>
      <w:pPr>
        <w:widowControl/>
        <w:jc w:val="left"/>
        <w:rPr>
          <w:rFonts w:ascii="宋体" w:hAnsi="宋体" w:eastAsia="宋体"/>
        </w:rPr>
      </w:pPr>
    </w:p>
    <w:p>
      <w:pPr>
        <w:pStyle w:val="9"/>
        <w:spacing w:line="480" w:lineRule="auto"/>
        <w:rPr>
          <w:sz w:val="28"/>
          <w:szCs w:val="32"/>
        </w:rPr>
      </w:pPr>
      <w:r>
        <w:rPr>
          <w:rFonts w:hint="eastAsia"/>
          <w:sz w:val="28"/>
          <w:szCs w:val="32"/>
        </w:rPr>
        <w:t xml:space="preserve">目 </w:t>
      </w:r>
      <w:r>
        <w:rPr>
          <w:sz w:val="28"/>
          <w:szCs w:val="32"/>
        </w:rPr>
        <w:t xml:space="preserve">    </w:t>
      </w:r>
      <w:r>
        <w:rPr>
          <w:rFonts w:hint="eastAsia"/>
          <w:sz w:val="28"/>
          <w:szCs w:val="32"/>
        </w:rPr>
        <w:t>录</w:t>
      </w:r>
    </w:p>
    <w:p>
      <w:pPr>
        <w:pStyle w:val="9"/>
        <w:tabs>
          <w:tab w:val="right" w:leader="dot" w:pos="8306"/>
          <w:tab w:val="clear" w:pos="1050"/>
          <w:tab w:val="clear" w:pos="9016"/>
        </w:tabs>
      </w:pPr>
      <w:r>
        <w:rPr>
          <w:sz w:val="24"/>
          <w:szCs w:val="28"/>
        </w:rPr>
        <w:fldChar w:fldCharType="begin"/>
      </w:r>
      <w:r>
        <w:rPr>
          <w:sz w:val="24"/>
          <w:szCs w:val="28"/>
        </w:rPr>
        <w:instrText xml:space="preserve"> </w:instrText>
      </w:r>
      <w:r>
        <w:rPr>
          <w:rFonts w:hint="eastAsia"/>
          <w:sz w:val="24"/>
          <w:szCs w:val="28"/>
        </w:rPr>
        <w:instrText xml:space="preserve">TOC \o "1-1" \h \z \u</w:instrText>
      </w:r>
      <w:r>
        <w:rPr>
          <w:sz w:val="24"/>
          <w:szCs w:val="28"/>
        </w:rPr>
        <w:instrText xml:space="preserve"> </w:instrText>
      </w:r>
      <w:r>
        <w:rPr>
          <w:sz w:val="24"/>
          <w:szCs w:val="28"/>
        </w:rPr>
        <w:fldChar w:fldCharType="separate"/>
      </w:r>
      <w:r>
        <w:rPr>
          <w:szCs w:val="28"/>
        </w:rPr>
        <w:fldChar w:fldCharType="begin"/>
      </w:r>
      <w:r>
        <w:rPr>
          <w:szCs w:val="28"/>
        </w:rPr>
        <w:instrText xml:space="preserve"> HYPERLINK \l _Toc23596 </w:instrText>
      </w:r>
      <w:r>
        <w:rPr>
          <w:szCs w:val="28"/>
        </w:rPr>
        <w:fldChar w:fldCharType="separate"/>
      </w:r>
      <w:r>
        <w:rPr>
          <w:rFonts w:hint="default"/>
          <w:szCs w:val="21"/>
        </w:rPr>
        <w:t xml:space="preserve">第一章 </w:t>
      </w:r>
      <w:r>
        <w:rPr>
          <w:rFonts w:hint="eastAsia"/>
          <w:szCs w:val="21"/>
        </w:rPr>
        <w:t>采购邀请</w:t>
      </w:r>
      <w:r>
        <w:tab/>
      </w:r>
      <w:r>
        <w:rPr>
          <w:szCs w:val="28"/>
        </w:rPr>
        <w:fldChar w:fldCharType="end"/>
      </w:r>
    </w:p>
    <w:p>
      <w:pPr>
        <w:pStyle w:val="9"/>
        <w:tabs>
          <w:tab w:val="right" w:leader="dot" w:pos="8306"/>
          <w:tab w:val="clear" w:pos="1050"/>
          <w:tab w:val="clear" w:pos="9016"/>
        </w:tabs>
      </w:pPr>
      <w:r>
        <w:rPr>
          <w:rFonts w:ascii="宋体" w:hAnsi="宋体" w:eastAsia="宋体"/>
          <w:szCs w:val="28"/>
        </w:rPr>
        <w:fldChar w:fldCharType="begin"/>
      </w:r>
      <w:r>
        <w:rPr>
          <w:rFonts w:ascii="宋体" w:hAnsi="宋体" w:eastAsia="宋体"/>
          <w:szCs w:val="28"/>
        </w:rPr>
        <w:instrText xml:space="preserve"> HYPERLINK \l _Toc19225 </w:instrText>
      </w:r>
      <w:r>
        <w:rPr>
          <w:rFonts w:ascii="宋体" w:hAnsi="宋体" w:eastAsia="宋体"/>
          <w:szCs w:val="28"/>
        </w:rPr>
        <w:fldChar w:fldCharType="separate"/>
      </w:r>
      <w:r>
        <w:rPr>
          <w:rFonts w:hint="default"/>
          <w:szCs w:val="21"/>
        </w:rPr>
        <w:t xml:space="preserve">第二章 </w:t>
      </w:r>
      <w:r>
        <w:rPr>
          <w:rFonts w:hint="eastAsia"/>
          <w:szCs w:val="21"/>
        </w:rPr>
        <w:t>谈判供应商须知</w:t>
      </w:r>
      <w:r>
        <w:tab/>
      </w:r>
      <w:r>
        <w:rPr>
          <w:rFonts w:ascii="宋体" w:hAnsi="宋体" w:eastAsia="宋体"/>
          <w:szCs w:val="28"/>
        </w:rPr>
        <w:fldChar w:fldCharType="end"/>
      </w:r>
    </w:p>
    <w:p>
      <w:pPr>
        <w:pStyle w:val="9"/>
        <w:tabs>
          <w:tab w:val="right" w:leader="dot" w:pos="8306"/>
          <w:tab w:val="clear" w:pos="1050"/>
          <w:tab w:val="clear" w:pos="9016"/>
        </w:tabs>
      </w:pPr>
      <w:r>
        <w:rPr>
          <w:rFonts w:ascii="宋体" w:hAnsi="宋体" w:eastAsia="宋体"/>
          <w:szCs w:val="28"/>
        </w:rPr>
        <w:fldChar w:fldCharType="begin"/>
      </w:r>
      <w:r>
        <w:rPr>
          <w:rFonts w:ascii="宋体" w:hAnsi="宋体" w:eastAsia="宋体"/>
          <w:szCs w:val="28"/>
        </w:rPr>
        <w:instrText xml:space="preserve"> HYPERLINK \l _Toc19409 </w:instrText>
      </w:r>
      <w:r>
        <w:rPr>
          <w:rFonts w:ascii="宋体" w:hAnsi="宋体" w:eastAsia="宋体"/>
          <w:szCs w:val="28"/>
        </w:rPr>
        <w:fldChar w:fldCharType="separate"/>
      </w:r>
      <w:r>
        <w:rPr>
          <w:rFonts w:hint="default" w:cs="宋体"/>
          <w:szCs w:val="21"/>
        </w:rPr>
        <w:t xml:space="preserve">第三章 </w:t>
      </w:r>
      <w:r>
        <w:rPr>
          <w:rFonts w:hint="eastAsia" w:cs="宋体"/>
          <w:szCs w:val="21"/>
        </w:rPr>
        <w:t>综合评标</w:t>
      </w:r>
      <w:r>
        <w:tab/>
      </w:r>
      <w:r>
        <w:rPr>
          <w:rFonts w:ascii="宋体" w:hAnsi="宋体" w:eastAsia="宋体"/>
          <w:szCs w:val="28"/>
        </w:rPr>
        <w:fldChar w:fldCharType="end"/>
      </w:r>
    </w:p>
    <w:p>
      <w:pPr>
        <w:pStyle w:val="9"/>
        <w:tabs>
          <w:tab w:val="right" w:leader="dot" w:pos="8306"/>
          <w:tab w:val="clear" w:pos="1050"/>
          <w:tab w:val="clear" w:pos="9016"/>
        </w:tabs>
      </w:pPr>
      <w:r>
        <w:rPr>
          <w:rFonts w:ascii="宋体" w:hAnsi="宋体" w:eastAsia="宋体"/>
          <w:szCs w:val="28"/>
        </w:rPr>
        <w:fldChar w:fldCharType="begin"/>
      </w:r>
      <w:r>
        <w:rPr>
          <w:rFonts w:ascii="宋体" w:hAnsi="宋体" w:eastAsia="宋体"/>
          <w:szCs w:val="28"/>
        </w:rPr>
        <w:instrText xml:space="preserve"> HYPERLINK \l _Toc28489 </w:instrText>
      </w:r>
      <w:r>
        <w:rPr>
          <w:rFonts w:ascii="宋体" w:hAnsi="宋体" w:eastAsia="宋体"/>
          <w:szCs w:val="28"/>
        </w:rPr>
        <w:fldChar w:fldCharType="separate"/>
      </w:r>
      <w:r>
        <w:rPr>
          <w:rFonts w:hint="default"/>
          <w:szCs w:val="21"/>
        </w:rPr>
        <w:t xml:space="preserve">第四章 </w:t>
      </w:r>
      <w:r>
        <w:rPr>
          <w:rFonts w:hint="eastAsia"/>
          <w:szCs w:val="21"/>
        </w:rPr>
        <w:t>项目需求</w:t>
      </w:r>
      <w:r>
        <w:tab/>
      </w:r>
      <w:r>
        <w:rPr>
          <w:rFonts w:ascii="宋体" w:hAnsi="宋体" w:eastAsia="宋体"/>
          <w:szCs w:val="28"/>
        </w:rPr>
        <w:fldChar w:fldCharType="end"/>
      </w:r>
    </w:p>
    <w:p>
      <w:pPr>
        <w:pStyle w:val="9"/>
        <w:tabs>
          <w:tab w:val="right" w:leader="dot" w:pos="8306"/>
          <w:tab w:val="clear" w:pos="1050"/>
          <w:tab w:val="clear" w:pos="9016"/>
        </w:tabs>
      </w:pPr>
      <w:r>
        <w:rPr>
          <w:rFonts w:ascii="宋体" w:hAnsi="宋体" w:eastAsia="宋体"/>
          <w:szCs w:val="28"/>
        </w:rPr>
        <w:fldChar w:fldCharType="begin"/>
      </w:r>
      <w:r>
        <w:rPr>
          <w:rFonts w:ascii="宋体" w:hAnsi="宋体" w:eastAsia="宋体"/>
          <w:szCs w:val="28"/>
        </w:rPr>
        <w:instrText xml:space="preserve"> HYPERLINK \l _Toc27287 </w:instrText>
      </w:r>
      <w:r>
        <w:rPr>
          <w:rFonts w:ascii="宋体" w:hAnsi="宋体" w:eastAsia="宋体"/>
          <w:szCs w:val="28"/>
        </w:rPr>
        <w:fldChar w:fldCharType="separate"/>
      </w:r>
      <w:r>
        <w:rPr>
          <w:rFonts w:hint="default" w:ascii="宋体" w:hAnsi="宋体" w:eastAsia="宋体" w:cs="宋体"/>
          <w:szCs w:val="21"/>
        </w:rPr>
        <w:t xml:space="preserve">第五章 </w:t>
      </w:r>
      <w:r>
        <w:rPr>
          <w:rFonts w:hint="eastAsia" w:ascii="宋体" w:hAnsi="宋体" w:eastAsia="宋体" w:cs="宋体"/>
          <w:szCs w:val="21"/>
        </w:rPr>
        <w:t>技术部分标准和要求</w:t>
      </w:r>
      <w:r>
        <w:tab/>
      </w:r>
      <w:r>
        <w:rPr>
          <w:rFonts w:ascii="宋体" w:hAnsi="宋体" w:eastAsia="宋体"/>
          <w:szCs w:val="28"/>
        </w:rPr>
        <w:fldChar w:fldCharType="end"/>
      </w:r>
    </w:p>
    <w:p>
      <w:pPr>
        <w:pStyle w:val="9"/>
        <w:tabs>
          <w:tab w:val="right" w:leader="dot" w:pos="8306"/>
          <w:tab w:val="clear" w:pos="1050"/>
          <w:tab w:val="clear" w:pos="9016"/>
        </w:tabs>
      </w:pPr>
      <w:r>
        <w:rPr>
          <w:rFonts w:ascii="宋体" w:hAnsi="宋体" w:eastAsia="宋体"/>
          <w:szCs w:val="28"/>
        </w:rPr>
        <w:fldChar w:fldCharType="begin"/>
      </w:r>
      <w:r>
        <w:rPr>
          <w:rFonts w:ascii="宋体" w:hAnsi="宋体" w:eastAsia="宋体"/>
          <w:szCs w:val="28"/>
        </w:rPr>
        <w:instrText xml:space="preserve"> HYPERLINK \l _Toc27453 </w:instrText>
      </w:r>
      <w:r>
        <w:rPr>
          <w:rFonts w:ascii="宋体" w:hAnsi="宋体" w:eastAsia="宋体"/>
          <w:szCs w:val="28"/>
        </w:rPr>
        <w:fldChar w:fldCharType="separate"/>
      </w:r>
      <w:r>
        <w:rPr>
          <w:rFonts w:hint="default"/>
          <w:szCs w:val="21"/>
        </w:rPr>
        <w:t xml:space="preserve">第六章 </w:t>
      </w:r>
      <w:r>
        <w:rPr>
          <w:rFonts w:hint="eastAsia"/>
          <w:szCs w:val="21"/>
        </w:rPr>
        <w:t>响应文件格式</w:t>
      </w:r>
      <w:r>
        <w:tab/>
      </w:r>
      <w:r>
        <w:rPr>
          <w:rFonts w:ascii="宋体" w:hAnsi="宋体" w:eastAsia="宋体"/>
          <w:szCs w:val="28"/>
        </w:rPr>
        <w:fldChar w:fldCharType="end"/>
      </w:r>
    </w:p>
    <w:p>
      <w:pPr>
        <w:widowControl/>
        <w:spacing w:line="360" w:lineRule="auto"/>
        <w:jc w:val="left"/>
        <w:rPr>
          <w:rFonts w:ascii="宋体" w:hAnsi="宋体" w:eastAsia="宋体"/>
        </w:rPr>
      </w:pPr>
      <w:r>
        <w:rPr>
          <w:rFonts w:ascii="宋体" w:hAnsi="宋体" w:eastAsia="宋体"/>
          <w:szCs w:val="28"/>
        </w:rPr>
        <w:fldChar w:fldCharType="end"/>
      </w:r>
    </w:p>
    <w:p>
      <w:pPr>
        <w:pStyle w:val="2"/>
        <w:numPr>
          <w:ilvl w:val="0"/>
          <w:numId w:val="1"/>
        </w:numPr>
        <w:sectPr>
          <w:footerReference r:id="rId3" w:type="default"/>
          <w:pgSz w:w="11906" w:h="16838"/>
          <w:pgMar w:top="1440" w:right="1800" w:bottom="1440" w:left="1800" w:header="851" w:footer="992" w:gutter="0"/>
          <w:cols w:space="425" w:num="1"/>
          <w:docGrid w:type="lines" w:linePitch="312" w:charSpace="0"/>
        </w:sectPr>
      </w:pPr>
    </w:p>
    <w:p>
      <w:pPr>
        <w:pStyle w:val="2"/>
        <w:numPr>
          <w:ilvl w:val="0"/>
          <w:numId w:val="1"/>
        </w:numPr>
        <w:rPr>
          <w:sz w:val="21"/>
          <w:szCs w:val="21"/>
        </w:rPr>
      </w:pPr>
      <w:bookmarkStart w:id="0" w:name="_Toc23596"/>
      <w:r>
        <w:rPr>
          <w:rFonts w:hint="eastAsia"/>
          <w:sz w:val="21"/>
          <w:szCs w:val="21"/>
        </w:rPr>
        <w:t>采购邀请</w:t>
      </w:r>
      <w:bookmarkEnd w:id="0"/>
    </w:p>
    <w:p>
      <w:pPr>
        <w:spacing w:line="360" w:lineRule="auto"/>
        <w:rPr>
          <w:rFonts w:ascii="宋体" w:hAnsi="宋体" w:eastAsia="宋体" w:cs="仿宋"/>
          <w:szCs w:val="21"/>
        </w:rPr>
      </w:pPr>
      <w:r>
        <w:rPr>
          <w:rFonts w:hint="eastAsia" w:ascii="宋体" w:hAnsi="宋体" w:eastAsia="宋体" w:cs="仿宋"/>
          <w:szCs w:val="21"/>
        </w:rPr>
        <w:t>“防灾科技学院系统安全运维服务采购项目”参照</w:t>
      </w:r>
      <w:r>
        <w:rPr>
          <w:rFonts w:ascii="Verdana" w:hAnsi="Verdana" w:eastAsia="宋体" w:cs="Verdana"/>
          <w:sz w:val="18"/>
          <w:szCs w:val="18"/>
        </w:rPr>
        <w:t>自行谈判采购（多供应商）</w:t>
      </w:r>
      <w:r>
        <w:rPr>
          <w:rFonts w:hint="eastAsia" w:ascii="宋体" w:hAnsi="宋体" w:eastAsia="宋体" w:cs="仿宋"/>
          <w:szCs w:val="21"/>
        </w:rPr>
        <w:t>式进行采购，特邀请国内有能力从事此项目的供应商参加谈判。</w:t>
      </w:r>
    </w:p>
    <w:p>
      <w:pPr>
        <w:pStyle w:val="24"/>
        <w:numPr>
          <w:ilvl w:val="0"/>
          <w:numId w:val="2"/>
        </w:numPr>
        <w:spacing w:line="360" w:lineRule="auto"/>
        <w:ind w:firstLineChars="0"/>
        <w:rPr>
          <w:rFonts w:ascii="宋体" w:hAnsi="宋体" w:eastAsia="宋体"/>
          <w:szCs w:val="21"/>
        </w:rPr>
      </w:pPr>
      <w:r>
        <w:rPr>
          <w:rFonts w:hint="eastAsia" w:ascii="宋体" w:hAnsi="宋体" w:eastAsia="宋体"/>
          <w:szCs w:val="21"/>
        </w:rPr>
        <w:t>项目信息：</w:t>
      </w:r>
    </w:p>
    <w:p>
      <w:pPr>
        <w:spacing w:line="360" w:lineRule="auto"/>
        <w:ind w:firstLine="420" w:firstLineChars="200"/>
        <w:rPr>
          <w:rFonts w:hint="eastAsia" w:ascii="宋体" w:hAnsi="宋体" w:eastAsia="宋体"/>
          <w:szCs w:val="21"/>
          <w:lang w:eastAsia="zh-CN"/>
        </w:rPr>
      </w:pPr>
      <w:r>
        <w:rPr>
          <w:rFonts w:hint="eastAsia" w:ascii="宋体" w:hAnsi="宋体" w:eastAsia="宋体"/>
          <w:szCs w:val="21"/>
        </w:rPr>
        <w:t>项目名称：</w:t>
      </w:r>
      <w:r>
        <w:rPr>
          <w:rFonts w:hint="eastAsia" w:ascii="宋体" w:hAnsi="宋体" w:eastAsia="宋体" w:cs="仿宋"/>
          <w:szCs w:val="21"/>
        </w:rPr>
        <w:t>防灾科技学院系统安全运维服务采购项目</w:t>
      </w:r>
      <w:r>
        <w:rPr>
          <w:rFonts w:hint="eastAsia" w:ascii="宋体" w:hAnsi="宋体" w:eastAsia="宋体" w:cs="仿宋"/>
          <w:szCs w:val="21"/>
          <w:lang w:eastAsia="zh-CN"/>
        </w:rPr>
        <w:t>（二次）</w:t>
      </w:r>
    </w:p>
    <w:p>
      <w:pPr>
        <w:spacing w:line="360" w:lineRule="auto"/>
        <w:ind w:firstLine="420" w:firstLineChars="200"/>
        <w:rPr>
          <w:rFonts w:ascii="宋体" w:hAnsi="宋体" w:eastAsia="宋体"/>
          <w:szCs w:val="21"/>
          <w:lang w:val="en-US"/>
        </w:rPr>
      </w:pPr>
      <w:r>
        <w:rPr>
          <w:rFonts w:hint="eastAsia" w:ascii="宋体" w:hAnsi="宋体" w:eastAsia="宋体"/>
          <w:szCs w:val="21"/>
        </w:rPr>
        <w:t>项目编号：</w:t>
      </w:r>
      <w:r>
        <w:rPr>
          <w:rFonts w:hint="eastAsia" w:ascii="宋体" w:hAnsi="宋体" w:eastAsia="宋体"/>
          <w:szCs w:val="21"/>
          <w:lang w:val="en-US" w:eastAsia="zh-CN"/>
        </w:rPr>
        <w:t>cidp-2018-109-2</w:t>
      </w:r>
    </w:p>
    <w:p>
      <w:pPr>
        <w:spacing w:line="360" w:lineRule="auto"/>
        <w:ind w:firstLine="420" w:firstLineChars="200"/>
        <w:rPr>
          <w:rFonts w:ascii="宋体" w:hAnsi="宋体" w:eastAsia="宋体"/>
          <w:szCs w:val="21"/>
        </w:rPr>
      </w:pPr>
      <w:r>
        <w:rPr>
          <w:rFonts w:hint="eastAsia" w:ascii="宋体" w:hAnsi="宋体" w:eastAsia="宋体"/>
          <w:szCs w:val="21"/>
        </w:rPr>
        <w:t>项目预算金额：</w:t>
      </w:r>
      <w:r>
        <w:rPr>
          <w:rFonts w:ascii="宋体" w:hAnsi="宋体" w:eastAsia="宋体"/>
          <w:szCs w:val="21"/>
        </w:rPr>
        <w:t>20万元</w:t>
      </w:r>
    </w:p>
    <w:p>
      <w:pPr>
        <w:spacing w:line="360" w:lineRule="auto"/>
        <w:ind w:firstLine="420" w:firstLineChars="200"/>
        <w:rPr>
          <w:rFonts w:ascii="宋体" w:hAnsi="宋体" w:eastAsia="宋体"/>
          <w:szCs w:val="21"/>
        </w:rPr>
      </w:pPr>
      <w:r>
        <w:rPr>
          <w:rFonts w:hint="eastAsia" w:ascii="宋体" w:hAnsi="宋体" w:eastAsia="宋体"/>
          <w:szCs w:val="21"/>
        </w:rPr>
        <w:t>采购需求：详见第四章。</w:t>
      </w:r>
    </w:p>
    <w:p>
      <w:pPr>
        <w:pStyle w:val="24"/>
        <w:numPr>
          <w:ilvl w:val="0"/>
          <w:numId w:val="2"/>
        </w:numPr>
        <w:spacing w:line="360" w:lineRule="auto"/>
        <w:ind w:firstLineChars="0"/>
        <w:rPr>
          <w:rFonts w:ascii="宋体" w:hAnsi="宋体" w:eastAsia="宋体"/>
          <w:szCs w:val="21"/>
        </w:rPr>
      </w:pPr>
      <w:r>
        <w:rPr>
          <w:rFonts w:ascii="宋体" w:hAnsi="宋体" w:eastAsia="宋体" w:cs="仿宋"/>
          <w:szCs w:val="21"/>
        </w:rPr>
        <w:t xml:space="preserve"> </w:t>
      </w:r>
      <w:r>
        <w:rPr>
          <w:rFonts w:hint="eastAsia" w:ascii="宋体" w:hAnsi="宋体" w:eastAsia="宋体" w:cs="仿宋"/>
          <w:szCs w:val="21"/>
        </w:rPr>
        <w:t>谈判文件发售时间、地点、售价：</w:t>
      </w:r>
    </w:p>
    <w:p>
      <w:pPr>
        <w:tabs>
          <w:tab w:val="left" w:pos="2879"/>
        </w:tabs>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公告日期：2018年11月</w:t>
      </w:r>
      <w:r>
        <w:rPr>
          <w:rFonts w:hint="eastAsia" w:ascii="宋体" w:hAnsi="宋体" w:eastAsia="宋体" w:cs="宋体"/>
          <w:szCs w:val="21"/>
          <w:lang w:val="en-US" w:eastAsia="zh-CN"/>
        </w:rPr>
        <w:t>15</w:t>
      </w:r>
      <w:r>
        <w:rPr>
          <w:rFonts w:hint="eastAsia" w:ascii="宋体" w:hAnsi="宋体" w:eastAsia="宋体" w:cs="宋体"/>
          <w:szCs w:val="21"/>
        </w:rPr>
        <w:t>日至2018年11月</w:t>
      </w:r>
      <w:r>
        <w:rPr>
          <w:rFonts w:hint="eastAsia" w:ascii="宋体" w:hAnsi="宋体" w:eastAsia="宋体" w:cs="宋体"/>
          <w:szCs w:val="21"/>
          <w:lang w:val="en-US" w:eastAsia="zh-CN"/>
        </w:rPr>
        <w:t>19</w:t>
      </w:r>
      <w:r>
        <w:rPr>
          <w:rFonts w:hint="eastAsia" w:ascii="宋体" w:hAnsi="宋体" w:eastAsia="宋体" w:cs="宋体"/>
          <w:szCs w:val="21"/>
        </w:rPr>
        <w:t>日</w:t>
      </w:r>
    </w:p>
    <w:p>
      <w:pPr>
        <w:tabs>
          <w:tab w:val="left" w:pos="2879"/>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获取文件</w:t>
      </w:r>
      <w:r>
        <w:rPr>
          <w:rFonts w:hint="eastAsia" w:ascii="宋体" w:hAnsi="宋体" w:eastAsia="宋体" w:cs="宋体"/>
          <w:szCs w:val="21"/>
          <w:lang w:eastAsia="zh-CN"/>
        </w:rPr>
        <w:t>地点</w:t>
      </w:r>
      <w:r>
        <w:rPr>
          <w:rFonts w:hint="eastAsia" w:ascii="宋体" w:hAnsi="宋体" w:eastAsia="宋体" w:cs="宋体"/>
          <w:szCs w:val="21"/>
        </w:rPr>
        <w:t>：防灾科技学院明德楼</w:t>
      </w:r>
      <w:r>
        <w:rPr>
          <w:rFonts w:hint="eastAsia" w:ascii="宋体" w:hAnsi="宋体" w:eastAsia="宋体" w:cs="宋体"/>
          <w:szCs w:val="21"/>
          <w:lang w:val="en-US" w:eastAsia="zh-CN"/>
        </w:rPr>
        <w:t>122</w:t>
      </w:r>
      <w:r>
        <w:rPr>
          <w:rFonts w:hint="eastAsia" w:ascii="宋体" w:hAnsi="宋体" w:eastAsia="宋体" w:cs="宋体"/>
          <w:szCs w:val="21"/>
        </w:rPr>
        <w:t>室；联系人：蒋老师、李老师；联系电话：01061596041、</w:t>
      </w:r>
      <w:r>
        <w:rPr>
          <w:rFonts w:hint="eastAsia" w:ascii="宋体" w:hAnsi="宋体" w:eastAsia="宋体" w:cs="宋体"/>
          <w:szCs w:val="21"/>
          <w:lang w:val="en-US" w:eastAsia="zh-CN"/>
        </w:rPr>
        <w:t>0316-3333559</w:t>
      </w:r>
      <w:r>
        <w:rPr>
          <w:rFonts w:hint="eastAsia" w:ascii="宋体" w:hAnsi="宋体" w:eastAsia="宋体" w:cs="宋体"/>
          <w:szCs w:val="21"/>
        </w:rPr>
        <w:t>。</w:t>
      </w:r>
    </w:p>
    <w:p>
      <w:pPr>
        <w:tabs>
          <w:tab w:val="left" w:pos="2879"/>
        </w:tabs>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获取文件及报名时间：2018年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19</w:t>
      </w:r>
      <w:r>
        <w:rPr>
          <w:rFonts w:hint="eastAsia" w:ascii="宋体" w:hAnsi="宋体" w:eastAsia="宋体" w:cs="宋体"/>
          <w:szCs w:val="21"/>
        </w:rPr>
        <w:t>日（10:00-12:00，14:00—17:00）（节假日除外）</w:t>
      </w:r>
    </w:p>
    <w:p>
      <w:pPr>
        <w:tabs>
          <w:tab w:val="left" w:pos="2879"/>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响应文件提交的截止时间：2018年11月</w:t>
      </w:r>
      <w:r>
        <w:rPr>
          <w:rFonts w:hint="eastAsia" w:ascii="宋体" w:hAnsi="宋体" w:eastAsia="宋体" w:cs="宋体"/>
          <w:szCs w:val="21"/>
          <w:lang w:val="en-US" w:eastAsia="zh-CN"/>
        </w:rPr>
        <w:t>23</w:t>
      </w:r>
      <w:r>
        <w:rPr>
          <w:rFonts w:hint="eastAsia" w:ascii="宋体" w:hAnsi="宋体" w:eastAsia="宋体" w:cs="宋体"/>
          <w:szCs w:val="21"/>
        </w:rPr>
        <w:t>日1</w:t>
      </w:r>
      <w:r>
        <w:rPr>
          <w:rFonts w:hint="eastAsia" w:ascii="宋体" w:hAnsi="宋体" w:eastAsia="宋体" w:cs="宋体"/>
          <w:szCs w:val="21"/>
          <w:lang w:val="en-US" w:eastAsia="zh-CN"/>
        </w:rPr>
        <w:t>0</w:t>
      </w:r>
      <w:r>
        <w:rPr>
          <w:rFonts w:hint="eastAsia" w:ascii="宋体" w:hAnsi="宋体" w:eastAsia="宋体" w:cs="宋体"/>
          <w:szCs w:val="21"/>
        </w:rPr>
        <w:t>：00时（北京时间）。</w:t>
      </w:r>
    </w:p>
    <w:p>
      <w:pPr>
        <w:tabs>
          <w:tab w:val="left" w:pos="2879"/>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响应文件提交地点：防灾科技学院明德楼234会议室</w:t>
      </w:r>
    </w:p>
    <w:p>
      <w:pPr>
        <w:tabs>
          <w:tab w:val="left" w:pos="2879"/>
        </w:tabs>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谈判时间：同</w:t>
      </w:r>
      <w:r>
        <w:rPr>
          <w:rFonts w:hint="eastAsia" w:ascii="宋体" w:hAnsi="宋体" w:eastAsia="宋体" w:cs="宋体"/>
          <w:szCs w:val="21"/>
        </w:rPr>
        <w:t>响应文件提交的截止时间</w:t>
      </w:r>
    </w:p>
    <w:p>
      <w:pPr>
        <w:tabs>
          <w:tab w:val="left" w:pos="2879"/>
        </w:tabs>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谈判地点：同</w:t>
      </w:r>
      <w:r>
        <w:rPr>
          <w:rFonts w:hint="eastAsia" w:ascii="宋体" w:hAnsi="宋体" w:eastAsia="宋体" w:cs="宋体"/>
          <w:szCs w:val="21"/>
        </w:rPr>
        <w:t>响应文件提交地点</w:t>
      </w:r>
    </w:p>
    <w:p>
      <w:pPr>
        <w:tabs>
          <w:tab w:val="left" w:pos="2879"/>
        </w:tabs>
        <w:spacing w:line="360" w:lineRule="auto"/>
        <w:ind w:firstLine="420" w:firstLineChars="200"/>
        <w:rPr>
          <w:rFonts w:ascii="宋体" w:hAnsi="宋体" w:eastAsia="宋体" w:cs="宋体"/>
          <w:szCs w:val="21"/>
          <w:u w:val="single"/>
        </w:rPr>
      </w:pPr>
      <w:r>
        <w:rPr>
          <w:rFonts w:hint="eastAsia" w:ascii="宋体" w:hAnsi="宋体" w:eastAsia="宋体" w:cs="宋体"/>
          <w:szCs w:val="21"/>
        </w:rPr>
        <w:t>技术咨询、现场踏勘：防灾科技学院</w:t>
      </w:r>
      <w:r>
        <w:rPr>
          <w:rFonts w:hint="eastAsia" w:ascii="宋体" w:hAnsi="宋体" w:eastAsia="宋体" w:cs="宋体"/>
          <w:szCs w:val="21"/>
          <w:u w:val="single"/>
        </w:rPr>
        <w:t>承基楼1212室</w:t>
      </w:r>
      <w:r>
        <w:rPr>
          <w:rFonts w:hint="eastAsia" w:ascii="宋体" w:hAnsi="宋体" w:eastAsia="宋体" w:cs="宋体"/>
          <w:szCs w:val="21"/>
        </w:rPr>
        <w:t>；联系人：</w:t>
      </w:r>
      <w:r>
        <w:rPr>
          <w:rFonts w:hint="eastAsia" w:ascii="宋体" w:hAnsi="宋体" w:eastAsia="宋体" w:cs="宋体"/>
          <w:szCs w:val="21"/>
          <w:u w:val="single"/>
        </w:rPr>
        <w:t xml:space="preserve"> 石亚梅</w:t>
      </w:r>
      <w:r>
        <w:rPr>
          <w:rFonts w:hint="eastAsia" w:ascii="宋体" w:hAnsi="宋体" w:eastAsia="宋体" w:cs="宋体"/>
          <w:szCs w:val="21"/>
        </w:rPr>
        <w:t>老师；联系电话：</w:t>
      </w:r>
      <w:r>
        <w:rPr>
          <w:rFonts w:hint="eastAsia" w:ascii="宋体" w:hAnsi="宋体" w:eastAsia="宋体" w:cs="宋体"/>
          <w:szCs w:val="21"/>
          <w:u w:val="single"/>
        </w:rPr>
        <w:t>010-58412507</w:t>
      </w:r>
    </w:p>
    <w:p>
      <w:pPr>
        <w:pStyle w:val="24"/>
        <w:numPr>
          <w:ilvl w:val="0"/>
          <w:numId w:val="2"/>
        </w:numPr>
        <w:spacing w:line="360" w:lineRule="auto"/>
        <w:ind w:firstLineChars="0"/>
        <w:rPr>
          <w:rFonts w:ascii="宋体" w:hAnsi="宋体" w:eastAsia="宋体"/>
          <w:szCs w:val="21"/>
        </w:rPr>
      </w:pPr>
      <w:r>
        <w:rPr>
          <w:rFonts w:hint="eastAsia" w:ascii="宋体" w:hAnsi="宋体" w:eastAsia="宋体"/>
          <w:szCs w:val="21"/>
        </w:rPr>
        <w:t>最后报价提交时间及地点：</w:t>
      </w:r>
    </w:p>
    <w:p>
      <w:pPr>
        <w:spacing w:line="360" w:lineRule="auto"/>
        <w:ind w:firstLine="420" w:firstLineChars="200"/>
        <w:rPr>
          <w:rFonts w:hint="eastAsia" w:ascii="宋体" w:hAnsi="宋体" w:eastAsia="宋体" w:cs="宋体"/>
          <w:szCs w:val="21"/>
        </w:rPr>
      </w:pPr>
      <w:r>
        <w:rPr>
          <w:rFonts w:hint="eastAsia" w:ascii="宋体" w:hAnsi="宋体" w:eastAsia="宋体" w:cs="仿宋"/>
          <w:szCs w:val="21"/>
        </w:rPr>
        <w:t>提交时间：</w:t>
      </w:r>
      <w:r>
        <w:rPr>
          <w:rFonts w:hint="eastAsia" w:ascii="宋体" w:hAnsi="宋体" w:eastAsia="宋体" w:cs="宋体"/>
          <w:szCs w:val="21"/>
        </w:rPr>
        <w:t>2018年11月</w:t>
      </w:r>
      <w:r>
        <w:rPr>
          <w:rFonts w:hint="eastAsia" w:ascii="宋体" w:hAnsi="宋体" w:eastAsia="宋体" w:cs="宋体"/>
          <w:szCs w:val="21"/>
          <w:lang w:val="en-US" w:eastAsia="zh-CN"/>
        </w:rPr>
        <w:t>23</w:t>
      </w:r>
      <w:r>
        <w:rPr>
          <w:rFonts w:hint="eastAsia" w:ascii="宋体" w:hAnsi="宋体" w:eastAsia="宋体" w:cs="宋体"/>
          <w:szCs w:val="21"/>
        </w:rPr>
        <w:t>日1</w:t>
      </w:r>
      <w:r>
        <w:rPr>
          <w:rFonts w:hint="eastAsia" w:ascii="宋体" w:hAnsi="宋体" w:eastAsia="宋体" w:cs="宋体"/>
          <w:szCs w:val="21"/>
          <w:lang w:val="en-US" w:eastAsia="zh-CN"/>
        </w:rPr>
        <w:t>0</w:t>
      </w:r>
      <w:r>
        <w:rPr>
          <w:rFonts w:hint="eastAsia" w:ascii="宋体" w:hAnsi="宋体" w:eastAsia="宋体" w:cs="宋体"/>
          <w:szCs w:val="21"/>
        </w:rPr>
        <w:t>：00时</w:t>
      </w:r>
    </w:p>
    <w:p>
      <w:pPr>
        <w:spacing w:line="360" w:lineRule="auto"/>
        <w:ind w:firstLine="420" w:firstLineChars="200"/>
        <w:rPr>
          <w:rFonts w:ascii="宋体" w:hAnsi="宋体" w:eastAsia="宋体" w:cs="仿宋"/>
          <w:szCs w:val="21"/>
        </w:rPr>
      </w:pPr>
      <w:r>
        <w:rPr>
          <w:rFonts w:hint="eastAsia" w:ascii="宋体" w:hAnsi="宋体" w:eastAsia="宋体" w:cs="仿宋"/>
          <w:szCs w:val="21"/>
        </w:rPr>
        <w:t>地点：同响应文件提交地点</w:t>
      </w:r>
    </w:p>
    <w:p>
      <w:pPr>
        <w:pStyle w:val="24"/>
        <w:numPr>
          <w:ilvl w:val="0"/>
          <w:numId w:val="2"/>
        </w:numPr>
        <w:spacing w:line="360" w:lineRule="auto"/>
        <w:ind w:firstLineChars="0"/>
        <w:rPr>
          <w:rFonts w:ascii="宋体" w:hAnsi="宋体" w:eastAsia="宋体"/>
          <w:szCs w:val="21"/>
        </w:rPr>
      </w:pPr>
      <w:r>
        <w:rPr>
          <w:rFonts w:hint="eastAsia" w:ascii="宋体" w:hAnsi="宋体" w:eastAsia="宋体"/>
          <w:szCs w:val="21"/>
        </w:rPr>
        <w:t>凡对谈判提出询问，请按下列内容与防灾科技学院联系：</w:t>
      </w:r>
    </w:p>
    <w:p>
      <w:pPr>
        <w:spacing w:line="360" w:lineRule="auto"/>
        <w:ind w:firstLine="420" w:firstLineChars="200"/>
        <w:rPr>
          <w:rFonts w:ascii="宋体" w:hAnsi="宋体" w:eastAsia="宋体" w:cs="仿宋"/>
          <w:szCs w:val="21"/>
        </w:rPr>
      </w:pPr>
      <w:r>
        <w:rPr>
          <w:rFonts w:hint="eastAsia" w:ascii="宋体" w:hAnsi="宋体" w:eastAsia="宋体" w:cs="仿宋"/>
          <w:szCs w:val="21"/>
        </w:rPr>
        <w:t>地</w:t>
      </w:r>
      <w:r>
        <w:rPr>
          <w:rFonts w:ascii="宋体" w:hAnsi="宋体" w:eastAsia="宋体" w:cs="仿宋"/>
          <w:szCs w:val="21"/>
        </w:rPr>
        <w:tab/>
      </w:r>
      <w:r>
        <w:rPr>
          <w:rFonts w:ascii="宋体" w:hAnsi="宋体" w:eastAsia="宋体" w:cs="仿宋"/>
          <w:szCs w:val="21"/>
        </w:rPr>
        <w:t>址：河北省三河市燕郊高新区防灾科技学院</w:t>
      </w:r>
    </w:p>
    <w:p>
      <w:pPr>
        <w:spacing w:line="360" w:lineRule="auto"/>
        <w:ind w:firstLine="420" w:firstLineChars="200"/>
        <w:rPr>
          <w:rFonts w:hint="eastAsia" w:ascii="宋体" w:hAnsi="宋体" w:eastAsia="宋体" w:cs="仿宋"/>
          <w:szCs w:val="21"/>
          <w:lang w:val="en-US" w:eastAsia="zh-CN"/>
        </w:rPr>
      </w:pPr>
      <w:r>
        <w:rPr>
          <w:rFonts w:hint="eastAsia" w:ascii="宋体" w:hAnsi="宋体" w:eastAsia="宋体" w:cs="仿宋"/>
          <w:szCs w:val="21"/>
        </w:rPr>
        <w:t>电</w:t>
      </w:r>
      <w:r>
        <w:rPr>
          <w:rFonts w:ascii="宋体" w:hAnsi="宋体" w:eastAsia="宋体" w:cs="仿宋"/>
          <w:szCs w:val="21"/>
        </w:rPr>
        <w:tab/>
      </w:r>
      <w:r>
        <w:rPr>
          <w:rFonts w:ascii="宋体" w:hAnsi="宋体" w:eastAsia="宋体" w:cs="仿宋"/>
          <w:szCs w:val="21"/>
        </w:rPr>
        <w:t>话：</w:t>
      </w:r>
      <w:r>
        <w:rPr>
          <w:rFonts w:hint="eastAsia" w:ascii="宋体" w:hAnsi="宋体" w:eastAsia="宋体" w:cs="仿宋"/>
          <w:szCs w:val="21"/>
          <w:lang w:val="en-US" w:eastAsia="zh-CN"/>
        </w:rPr>
        <w:t>61596067</w:t>
      </w:r>
    </w:p>
    <w:p>
      <w:pPr>
        <w:spacing w:line="360" w:lineRule="auto"/>
        <w:ind w:firstLine="420" w:firstLineChars="200"/>
        <w:rPr>
          <w:rFonts w:ascii="宋体" w:hAnsi="宋体" w:eastAsia="宋体" w:cs="仿宋"/>
          <w:szCs w:val="21"/>
        </w:rPr>
      </w:pPr>
      <w:r>
        <w:rPr>
          <w:rFonts w:hint="eastAsia" w:ascii="宋体" w:hAnsi="宋体" w:eastAsia="宋体" w:cs="仿宋"/>
          <w:szCs w:val="21"/>
        </w:rPr>
        <w:t>邮政编码：</w:t>
      </w:r>
      <w:r>
        <w:rPr>
          <w:rFonts w:ascii="宋体" w:hAnsi="宋体" w:eastAsia="宋体" w:cs="仿宋"/>
          <w:szCs w:val="21"/>
        </w:rPr>
        <w:t>065201</w:t>
      </w:r>
    </w:p>
    <w:p>
      <w:pPr>
        <w:spacing w:line="360" w:lineRule="auto"/>
        <w:ind w:firstLine="422" w:firstLineChars="200"/>
        <w:rPr>
          <w:rFonts w:ascii="宋体" w:hAnsi="宋体" w:eastAsia="宋体" w:cs="仿宋"/>
          <w:szCs w:val="21"/>
        </w:rPr>
      </w:pPr>
      <w:r>
        <w:rPr>
          <w:rFonts w:hint="eastAsia" w:ascii="宋体" w:hAnsi="宋体" w:eastAsia="宋体" w:cs="仿宋"/>
          <w:b/>
          <w:bCs/>
          <w:szCs w:val="21"/>
        </w:rPr>
        <w:br w:type="page"/>
      </w:r>
    </w:p>
    <w:p>
      <w:pPr>
        <w:pStyle w:val="2"/>
        <w:numPr>
          <w:ilvl w:val="0"/>
          <w:numId w:val="1"/>
        </w:numPr>
        <w:spacing w:before="156" w:beforeLines="50" w:after="156" w:afterLines="50" w:line="360" w:lineRule="auto"/>
        <w:rPr>
          <w:sz w:val="21"/>
          <w:szCs w:val="21"/>
        </w:rPr>
      </w:pPr>
      <w:bookmarkStart w:id="1" w:name="_Toc19225"/>
      <w:r>
        <w:rPr>
          <w:rFonts w:hint="eastAsia"/>
          <w:sz w:val="21"/>
          <w:szCs w:val="21"/>
        </w:rPr>
        <w:t>谈判供应商须知</w:t>
      </w:r>
      <w:bookmarkEnd w:id="1"/>
    </w:p>
    <w:p>
      <w:pPr>
        <w:pStyle w:val="3"/>
        <w:tabs>
          <w:tab w:val="left" w:pos="1260"/>
          <w:tab w:val="left" w:pos="4253"/>
        </w:tabs>
        <w:ind w:left="1422" w:hanging="995" w:hangingChars="472"/>
        <w:rPr>
          <w:sz w:val="21"/>
          <w:szCs w:val="21"/>
        </w:rPr>
      </w:pPr>
      <w:r>
        <w:rPr>
          <w:rFonts w:hint="eastAsia"/>
          <w:sz w:val="21"/>
          <w:szCs w:val="21"/>
        </w:rPr>
        <w:t>谈判供应商须知前附表</w:t>
      </w:r>
    </w:p>
    <w:p>
      <w:pPr>
        <w:spacing w:before="156" w:beforeLines="50" w:after="156" w:afterLines="50" w:line="360" w:lineRule="auto"/>
        <w:ind w:firstLine="420" w:firstLineChars="200"/>
        <w:rPr>
          <w:rFonts w:ascii="宋体" w:hAnsi="宋体" w:eastAsia="宋体" w:cs="仿宋"/>
          <w:szCs w:val="21"/>
        </w:rPr>
      </w:pPr>
      <w:r>
        <w:rPr>
          <w:rFonts w:hint="eastAsia" w:ascii="宋体" w:hAnsi="宋体" w:eastAsia="宋体" w:cs="仿宋"/>
          <w:szCs w:val="21"/>
        </w:rPr>
        <w:t>本表是关于本次要采购服务的具体资料，是对谈判供应商须知的具体补充和修改，如有矛盾，应以本表为准。</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56"/>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b/>
                <w:bCs/>
                <w:szCs w:val="21"/>
              </w:rPr>
            </w:pPr>
            <w:r>
              <w:rPr>
                <w:rFonts w:hint="eastAsia" w:ascii="宋体" w:hAnsi="宋体" w:eastAsia="宋体" w:cs="仿宋"/>
                <w:b/>
                <w:bCs/>
                <w:szCs w:val="21"/>
              </w:rPr>
              <w:t>条款号</w:t>
            </w:r>
          </w:p>
        </w:tc>
        <w:tc>
          <w:tcPr>
            <w:tcW w:w="6925" w:type="dxa"/>
            <w:vAlign w:val="center"/>
          </w:tcPr>
          <w:p>
            <w:pPr>
              <w:spacing w:line="360" w:lineRule="auto"/>
              <w:jc w:val="center"/>
              <w:rPr>
                <w:rFonts w:ascii="宋体" w:hAnsi="宋体" w:eastAsia="宋体" w:cs="仿宋"/>
                <w:b/>
                <w:bCs/>
                <w:szCs w:val="21"/>
              </w:rPr>
            </w:pPr>
            <w:r>
              <w:rPr>
                <w:rFonts w:hint="eastAsia" w:ascii="宋体" w:hAnsi="宋体" w:eastAsia="宋体" w:cs="仿宋"/>
                <w:b/>
                <w:bCs/>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1</w:t>
            </w:r>
            <w:r>
              <w:rPr>
                <w:rFonts w:ascii="宋体" w:hAnsi="宋体" w:eastAsia="宋体" w:cs="仿宋"/>
                <w:szCs w:val="21"/>
              </w:rPr>
              <w:t>.1</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采购人：防灾科技学院</w:t>
            </w:r>
          </w:p>
          <w:p>
            <w:pPr>
              <w:spacing w:line="360" w:lineRule="auto"/>
              <w:rPr>
                <w:rFonts w:ascii="宋体" w:hAnsi="宋体" w:eastAsia="宋体" w:cs="仿宋"/>
                <w:szCs w:val="21"/>
              </w:rPr>
            </w:pPr>
            <w:r>
              <w:rPr>
                <w:rFonts w:hint="eastAsia" w:ascii="宋体" w:hAnsi="宋体" w:eastAsia="宋体" w:cs="仿宋"/>
                <w:szCs w:val="21"/>
              </w:rPr>
              <w:t>地</w:t>
            </w:r>
            <w:r>
              <w:rPr>
                <w:rFonts w:ascii="宋体" w:hAnsi="宋体" w:eastAsia="宋体" w:cs="仿宋"/>
                <w:szCs w:val="21"/>
              </w:rPr>
              <w:t xml:space="preserve">  址：燕郊高新区防灾科技学院校区院内</w:t>
            </w:r>
          </w:p>
          <w:p>
            <w:pPr>
              <w:spacing w:line="360" w:lineRule="auto"/>
              <w:rPr>
                <w:rFonts w:ascii="宋体" w:hAnsi="宋体" w:eastAsia="宋体" w:cs="仿宋"/>
                <w:szCs w:val="21"/>
              </w:rPr>
            </w:pPr>
            <w:r>
              <w:rPr>
                <w:rFonts w:hint="eastAsia" w:ascii="宋体" w:hAnsi="宋体" w:eastAsia="宋体" w:cs="仿宋"/>
                <w:szCs w:val="21"/>
              </w:rPr>
              <w:t>技术答疑联系人：周文波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1</w:t>
            </w:r>
            <w:r>
              <w:rPr>
                <w:rFonts w:ascii="宋体" w:hAnsi="宋体" w:eastAsia="宋体" w:cs="仿宋"/>
                <w:szCs w:val="21"/>
              </w:rPr>
              <w:t>.2</w:t>
            </w:r>
          </w:p>
        </w:tc>
        <w:tc>
          <w:tcPr>
            <w:tcW w:w="6925" w:type="dxa"/>
            <w:vAlign w:val="center"/>
          </w:tcPr>
          <w:p>
            <w:pPr>
              <w:spacing w:line="360" w:lineRule="auto"/>
              <w:rPr>
                <w:rFonts w:hint="eastAsia" w:ascii="宋体" w:hAnsi="宋体" w:eastAsia="宋体" w:cs="仿宋"/>
                <w:szCs w:val="21"/>
                <w:lang w:eastAsia="zh-CN"/>
              </w:rPr>
            </w:pPr>
            <w:r>
              <w:rPr>
                <w:rFonts w:hint="eastAsia" w:ascii="宋体" w:hAnsi="宋体" w:eastAsia="宋体" w:cs="仿宋"/>
                <w:szCs w:val="21"/>
              </w:rPr>
              <w:t>项目名称：防灾科技学院系统安全运维服务采购项目</w:t>
            </w:r>
            <w:r>
              <w:rPr>
                <w:rFonts w:hint="eastAsia" w:ascii="宋体" w:hAnsi="宋体" w:eastAsia="宋体" w:cs="仿宋"/>
                <w:szCs w:val="21"/>
                <w:lang w:eastAsia="zh-CN"/>
              </w:rPr>
              <w:t>（二次）</w:t>
            </w:r>
          </w:p>
          <w:p>
            <w:pPr>
              <w:spacing w:line="360" w:lineRule="auto"/>
              <w:rPr>
                <w:rFonts w:ascii="宋体" w:hAnsi="宋体" w:eastAsia="宋体" w:cs="仿宋"/>
                <w:szCs w:val="21"/>
                <w:lang w:val="en-US"/>
              </w:rPr>
            </w:pPr>
            <w:r>
              <w:rPr>
                <w:rFonts w:hint="eastAsia" w:ascii="宋体" w:hAnsi="宋体" w:eastAsia="宋体" w:cs="仿宋"/>
                <w:szCs w:val="21"/>
              </w:rPr>
              <w:t>项目编号：</w:t>
            </w:r>
            <w:r>
              <w:rPr>
                <w:rFonts w:hint="eastAsia" w:ascii="宋体" w:hAnsi="宋体" w:eastAsia="宋体"/>
                <w:szCs w:val="21"/>
                <w:lang w:val="en-US" w:eastAsia="zh-CN"/>
              </w:rPr>
              <w:t>cidp-2018-109-2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1</w:t>
            </w:r>
            <w:r>
              <w:rPr>
                <w:rFonts w:ascii="宋体" w:hAnsi="宋体" w:eastAsia="宋体" w:cs="仿宋"/>
                <w:szCs w:val="21"/>
              </w:rPr>
              <w:t>.6</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采购预算控制金额：</w:t>
            </w:r>
            <w:r>
              <w:rPr>
                <w:rFonts w:ascii="宋体" w:hAnsi="宋体" w:eastAsia="宋体" w:cs="仿宋"/>
                <w:szCs w:val="21"/>
              </w:rPr>
              <w:t>20万元</w:t>
            </w:r>
          </w:p>
          <w:p>
            <w:pPr>
              <w:spacing w:line="360" w:lineRule="auto"/>
              <w:rPr>
                <w:rFonts w:ascii="宋体" w:hAnsi="宋体" w:eastAsia="宋体" w:cs="仿宋"/>
                <w:szCs w:val="21"/>
              </w:rPr>
            </w:pPr>
            <w:r>
              <w:rPr>
                <w:rFonts w:hint="eastAsia" w:ascii="宋体" w:hAnsi="宋体" w:eastAsia="宋体" w:cs="仿宋"/>
                <w:szCs w:val="21"/>
              </w:rPr>
              <w:t>（本次采用固定预算报价服务方案最优的评标方式）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2</w:t>
            </w:r>
            <w:r>
              <w:rPr>
                <w:rFonts w:ascii="宋体" w:hAnsi="宋体" w:eastAsia="宋体" w:cs="仿宋"/>
                <w:szCs w:val="21"/>
              </w:rPr>
              <w:t>.1</w:t>
            </w:r>
            <w:r>
              <w:rPr>
                <w:rFonts w:hint="eastAsia" w:ascii="宋体" w:hAnsi="宋体" w:eastAsia="宋体" w:cs="仿宋"/>
                <w:szCs w:val="21"/>
              </w:rPr>
              <w:t>（4）</w:t>
            </w:r>
          </w:p>
        </w:tc>
        <w:tc>
          <w:tcPr>
            <w:tcW w:w="6925" w:type="dxa"/>
            <w:vAlign w:val="center"/>
          </w:tcPr>
          <w:p>
            <w:pPr>
              <w:spacing w:line="360" w:lineRule="auto"/>
              <w:rPr>
                <w:rFonts w:ascii="宋体" w:hAnsi="宋体" w:eastAsia="宋体" w:cs="仿宋"/>
                <w:szCs w:val="21"/>
              </w:rPr>
            </w:pPr>
            <w:r>
              <w:rPr>
                <w:rFonts w:ascii="宋体" w:hAnsi="宋体" w:eastAsia="宋体" w:cs="仿宋"/>
                <w:szCs w:val="21"/>
              </w:rPr>
              <w:t>合格供应商资格条件其他要求：</w:t>
            </w:r>
            <w:r>
              <w:rPr>
                <w:rFonts w:hint="eastAsia"/>
              </w:rPr>
              <w:t>国家信息安全测评信息安全服务资质证书（风险评估）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2</w:t>
            </w:r>
            <w:r>
              <w:rPr>
                <w:rFonts w:ascii="宋体" w:hAnsi="宋体" w:eastAsia="宋体" w:cs="仿宋"/>
                <w:szCs w:val="21"/>
              </w:rPr>
              <w:t>.1</w:t>
            </w:r>
            <w:r>
              <w:rPr>
                <w:rFonts w:hint="eastAsia" w:ascii="宋体" w:hAnsi="宋体" w:eastAsia="宋体" w:cs="仿宋"/>
                <w:szCs w:val="21"/>
              </w:rPr>
              <w:t>（5）</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是否专门面向中小企业采购：否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2</w:t>
            </w:r>
            <w:r>
              <w:rPr>
                <w:rFonts w:ascii="宋体" w:hAnsi="宋体" w:eastAsia="宋体" w:cs="仿宋"/>
                <w:szCs w:val="21"/>
              </w:rPr>
              <w:t>.2</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是否允许联合体参加谈判：否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2</w:t>
            </w:r>
            <w:r>
              <w:rPr>
                <w:rFonts w:ascii="宋体" w:hAnsi="宋体" w:eastAsia="宋体" w:cs="仿宋"/>
                <w:szCs w:val="21"/>
              </w:rPr>
              <w:t>.3</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对联合体的其他资格要求：不适用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6</w:t>
            </w:r>
            <w:r>
              <w:rPr>
                <w:rFonts w:ascii="宋体" w:hAnsi="宋体" w:eastAsia="宋体" w:cs="仿宋"/>
                <w:szCs w:val="21"/>
              </w:rPr>
              <w:t>.1</w:t>
            </w:r>
            <w:r>
              <w:rPr>
                <w:rFonts w:hint="eastAsia" w:ascii="宋体" w:hAnsi="宋体" w:eastAsia="宋体" w:cs="仿宋"/>
                <w:szCs w:val="21"/>
              </w:rPr>
              <w:t>（3）</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采购需求响应方案内容要求：提供第三章采购需求的点对点应答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6</w:t>
            </w:r>
            <w:r>
              <w:rPr>
                <w:rFonts w:ascii="宋体" w:hAnsi="宋体" w:eastAsia="宋体" w:cs="仿宋"/>
                <w:szCs w:val="21"/>
              </w:rPr>
              <w:t>.1.</w:t>
            </w:r>
            <w:r>
              <w:rPr>
                <w:rFonts w:hint="eastAsia" w:ascii="宋体" w:hAnsi="宋体" w:eastAsia="宋体" w:cs="仿宋"/>
                <w:szCs w:val="21"/>
              </w:rPr>
              <w:t>（5）</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资格证明文件：</w:t>
            </w:r>
            <w:r>
              <w:rPr>
                <w:rFonts w:ascii="宋体" w:hAnsi="宋体" w:eastAsia="宋体" w:cs="仿宋"/>
                <w:szCs w:val="21"/>
              </w:rPr>
              <w:tab/>
            </w:r>
          </w:p>
          <w:p>
            <w:pPr>
              <w:spacing w:line="360" w:lineRule="auto"/>
              <w:rPr>
                <w:rFonts w:ascii="宋体" w:hAnsi="宋体" w:eastAsia="宋体" w:cs="仿宋"/>
                <w:szCs w:val="21"/>
              </w:rPr>
            </w:pPr>
            <w:r>
              <w:rPr>
                <w:rFonts w:ascii="宋体" w:hAnsi="宋体" w:eastAsia="宋体" w:cs="仿宋"/>
                <w:szCs w:val="21"/>
              </w:rPr>
              <w:t>1、法定代表人授权书（原件，加盖公章，供应商为自然人的无须提供）</w:t>
            </w:r>
          </w:p>
          <w:p>
            <w:pPr>
              <w:spacing w:line="360" w:lineRule="auto"/>
              <w:rPr>
                <w:rFonts w:ascii="宋体" w:hAnsi="宋体" w:eastAsia="宋体" w:cs="仿宋"/>
                <w:szCs w:val="21"/>
              </w:rPr>
            </w:pPr>
            <w:r>
              <w:rPr>
                <w:rFonts w:ascii="宋体" w:hAnsi="宋体" w:eastAsia="宋体" w:cs="仿宋"/>
                <w:szCs w:val="21"/>
              </w:rPr>
              <w:t>2、谈判供应商情况表（原件，加盖公章，供应商为自然人的无须提供）</w:t>
            </w:r>
          </w:p>
          <w:p>
            <w:pPr>
              <w:spacing w:line="360" w:lineRule="auto"/>
              <w:rPr>
                <w:rFonts w:ascii="宋体" w:hAnsi="宋体" w:eastAsia="宋体" w:cs="仿宋"/>
                <w:szCs w:val="21"/>
              </w:rPr>
            </w:pPr>
            <w:r>
              <w:rPr>
                <w:rFonts w:ascii="宋体" w:hAnsi="宋体" w:eastAsia="宋体" w:cs="仿宋"/>
                <w:szCs w:val="21"/>
              </w:rPr>
              <w:t>3、营业执照（副本复印件，加盖公章）或事业单位法人证书（副本复印件，加盖公章）</w:t>
            </w:r>
            <w:r>
              <w:rPr>
                <w:rFonts w:ascii="宋体" w:hAnsi="宋体" w:eastAsia="宋体" w:cs="仿宋"/>
                <w:szCs w:val="21"/>
              </w:rPr>
              <w:tab/>
            </w:r>
          </w:p>
          <w:p>
            <w:pPr>
              <w:spacing w:line="360" w:lineRule="auto"/>
              <w:rPr>
                <w:rFonts w:ascii="宋体" w:hAnsi="宋体" w:eastAsia="宋体" w:cs="仿宋"/>
                <w:szCs w:val="21"/>
              </w:rPr>
            </w:pPr>
            <w:r>
              <w:rPr>
                <w:rFonts w:ascii="宋体" w:hAnsi="宋体" w:eastAsia="宋体" w:cs="仿宋"/>
                <w:szCs w:val="21"/>
              </w:rPr>
              <w:t>4、</w:t>
            </w:r>
            <w:r>
              <w:rPr>
                <w:rFonts w:hint="eastAsia"/>
              </w:rPr>
              <w:t>国家信息安全测评信息安全服务资质证书（风险评估）</w:t>
            </w:r>
            <w:r>
              <w:rPr>
                <w:rFonts w:ascii="宋体" w:hAnsi="宋体" w:eastAsia="宋体" w:cs="仿宋"/>
                <w:szCs w:val="21"/>
              </w:rPr>
              <w:t>（副本复印件，加盖公章）</w:t>
            </w:r>
          </w:p>
          <w:p>
            <w:pPr>
              <w:spacing w:line="360" w:lineRule="auto"/>
              <w:rPr>
                <w:rFonts w:ascii="宋体" w:hAnsi="宋体" w:eastAsia="宋体" w:cs="仿宋"/>
                <w:szCs w:val="21"/>
              </w:rPr>
            </w:pPr>
            <w:r>
              <w:rPr>
                <w:rFonts w:ascii="宋体" w:hAnsi="宋体" w:eastAsia="宋体" w:cs="仿宋"/>
                <w:szCs w:val="21"/>
              </w:rPr>
              <w:t>5、近期谈判供应商缴纳企业所得税或增值税的证明（1 个月的即可，缴纳发票复印件，加盖公章）或事业单位近期纳税证明（缴纳发票复印件，加盖公章）或自然人缴纳个人所得税证明</w:t>
            </w:r>
            <w:r>
              <w:rPr>
                <w:rFonts w:ascii="宋体" w:hAnsi="宋体" w:eastAsia="宋体" w:cs="仿宋"/>
                <w:szCs w:val="21"/>
              </w:rPr>
              <w:tab/>
            </w:r>
          </w:p>
          <w:p>
            <w:pPr>
              <w:spacing w:line="360" w:lineRule="auto"/>
              <w:rPr>
                <w:rFonts w:ascii="宋体" w:hAnsi="宋体" w:eastAsia="宋体" w:cs="仿宋"/>
                <w:szCs w:val="21"/>
              </w:rPr>
            </w:pPr>
            <w:r>
              <w:rPr>
                <w:rFonts w:ascii="宋体" w:hAnsi="宋体" w:eastAsia="宋体" w:cs="仿宋"/>
                <w:szCs w:val="21"/>
              </w:rPr>
              <w:t>6、近期谈判供应商为职工缴纳社会保险的证明（1 个月的即可包括基本养老保险费、基本医疗保险费、失业保险费等缴纳发票复印件，加盖公章。依法不需要缴纳社保的供应商应提供不需缴纳的声明原件，格式自定）</w:t>
            </w:r>
          </w:p>
          <w:p>
            <w:pPr>
              <w:spacing w:line="360" w:lineRule="auto"/>
              <w:rPr>
                <w:rFonts w:ascii="宋体" w:hAnsi="宋体" w:eastAsia="宋体" w:cs="仿宋"/>
                <w:szCs w:val="21"/>
              </w:rPr>
            </w:pPr>
            <w:r>
              <w:rPr>
                <w:rFonts w:ascii="宋体" w:hAnsi="宋体" w:eastAsia="宋体" w:cs="仿宋"/>
                <w:szCs w:val="21"/>
              </w:rPr>
              <w:t>7、开户银行为本项目出具的资信证明（原件）或上年度由会计师事务所出具的财务审计报告（复印件，加盖公章）</w:t>
            </w:r>
          </w:p>
          <w:p>
            <w:pPr>
              <w:spacing w:line="360" w:lineRule="auto"/>
              <w:rPr>
                <w:rFonts w:ascii="宋体" w:hAnsi="宋体" w:eastAsia="宋体" w:cs="仿宋"/>
                <w:szCs w:val="21"/>
              </w:rPr>
            </w:pPr>
            <w:r>
              <w:rPr>
                <w:rFonts w:ascii="宋体" w:hAnsi="宋体" w:eastAsia="宋体" w:cs="仿宋"/>
                <w:szCs w:val="21"/>
              </w:rPr>
              <w:t>8、谈判供应商参加政府采购活动近三年内无违法记录的说明（格式自定，原件）</w:t>
            </w:r>
          </w:p>
          <w:p>
            <w:pPr>
              <w:spacing w:line="360" w:lineRule="auto"/>
              <w:rPr>
                <w:rFonts w:ascii="宋体" w:hAnsi="宋体" w:eastAsia="宋体" w:cs="仿宋"/>
                <w:szCs w:val="21"/>
              </w:rPr>
            </w:pPr>
            <w:r>
              <w:rPr>
                <w:rFonts w:hint="eastAsia" w:ascii="宋体" w:hAnsi="宋体" w:eastAsia="宋体" w:cs="仿宋"/>
                <w:szCs w:val="21"/>
              </w:rPr>
              <w:t>通过“信用中国（</w:t>
            </w:r>
            <w:r>
              <w:rPr>
                <w:rFonts w:ascii="宋体" w:hAnsi="宋体" w:eastAsia="宋体" w:cs="仿宋"/>
                <w:szCs w:val="21"/>
              </w:rPr>
              <w:t>www.creditchina.gov.cn）”</w:t>
            </w:r>
            <w:r>
              <w:rPr>
                <w:rFonts w:hint="eastAsia" w:ascii="宋体" w:hAnsi="宋体" w:eastAsia="宋体" w:cs="仿宋"/>
                <w:szCs w:val="21"/>
                <w:lang w:eastAsia="zh-CN"/>
              </w:rPr>
              <w:t>或</w:t>
            </w:r>
            <w:r>
              <w:rPr>
                <w:rFonts w:ascii="宋体" w:hAnsi="宋体" w:eastAsia="宋体" w:cs="仿宋"/>
                <w:szCs w:val="21"/>
              </w:rPr>
              <w:t>中国政府采购网等渠道查询，未被列入失信执行人、重大税收违法案件当事人、政府采购违法失信行为记录等名单的。</w:t>
            </w:r>
          </w:p>
          <w:p>
            <w:pPr>
              <w:spacing w:line="360" w:lineRule="auto"/>
              <w:rPr>
                <w:rFonts w:ascii="宋体" w:hAnsi="宋体" w:eastAsia="宋体" w:cs="仿宋"/>
                <w:szCs w:val="21"/>
              </w:rPr>
            </w:pPr>
            <w:r>
              <w:rPr>
                <w:rFonts w:ascii="宋体" w:hAnsi="宋体" w:eastAsia="宋体" w:cs="仿宋"/>
                <w:szCs w:val="21"/>
              </w:rPr>
              <w:t>9、谈判供应商企业类型声明函、制造商企业类型声明函（原件，符合《政府采购促进中小企业发展暂行办法》（财库[2011]181 号）价格扣减条件的谈判供应商须提交）</w:t>
            </w:r>
          </w:p>
          <w:p>
            <w:pPr>
              <w:spacing w:line="360" w:lineRule="auto"/>
              <w:rPr>
                <w:rFonts w:ascii="宋体" w:hAnsi="宋体" w:eastAsia="宋体" w:cs="仿宋"/>
                <w:szCs w:val="21"/>
              </w:rPr>
            </w:pPr>
            <w:r>
              <w:rPr>
                <w:rFonts w:ascii="宋体" w:hAnsi="宋体" w:eastAsia="宋体" w:cs="仿宋"/>
                <w:szCs w:val="21"/>
              </w:rPr>
              <w:t>10、投标人认为可以证明其工作和项目能力的其他资质文件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6</w:t>
            </w:r>
            <w:r>
              <w:rPr>
                <w:rFonts w:ascii="宋体" w:hAnsi="宋体" w:eastAsia="宋体" w:cs="仿宋"/>
                <w:szCs w:val="21"/>
              </w:rPr>
              <w:t>.1</w:t>
            </w:r>
            <w:r>
              <w:rPr>
                <w:rFonts w:hint="eastAsia" w:ascii="宋体" w:hAnsi="宋体" w:eastAsia="宋体" w:cs="仿宋"/>
                <w:szCs w:val="21"/>
              </w:rPr>
              <w:t>（7）</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响应文件其他内容：无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8</w:t>
            </w:r>
            <w:r>
              <w:rPr>
                <w:rFonts w:ascii="宋体" w:hAnsi="宋体" w:eastAsia="宋体" w:cs="仿宋"/>
                <w:szCs w:val="21"/>
              </w:rPr>
              <w:t>.1</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响应文件有效期：</w:t>
            </w:r>
            <w:r>
              <w:rPr>
                <w:rFonts w:ascii="宋体" w:hAnsi="宋体" w:eastAsia="宋体" w:cs="仿宋"/>
                <w:szCs w:val="21"/>
              </w:rPr>
              <w:t>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9</w:t>
            </w:r>
            <w:r>
              <w:rPr>
                <w:rFonts w:ascii="宋体" w:hAnsi="宋体" w:eastAsia="宋体" w:cs="仿宋"/>
                <w:szCs w:val="21"/>
              </w:rPr>
              <w:t>.1</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响应文件数量：</w:t>
            </w:r>
          </w:p>
          <w:p>
            <w:pPr>
              <w:spacing w:line="360" w:lineRule="auto"/>
              <w:rPr>
                <w:rFonts w:ascii="宋体" w:hAnsi="宋体" w:eastAsia="宋体" w:cs="仿宋"/>
                <w:szCs w:val="21"/>
              </w:rPr>
            </w:pPr>
            <w:r>
              <w:rPr>
                <w:rFonts w:ascii="宋体" w:hAnsi="宋体" w:eastAsia="宋体" w:cs="仿宋"/>
                <w:szCs w:val="21"/>
              </w:rPr>
              <w:t>正本：1份、副本：</w:t>
            </w:r>
            <w:r>
              <w:rPr>
                <w:rFonts w:hint="eastAsia" w:ascii="宋体" w:hAnsi="宋体" w:eastAsia="宋体" w:cs="仿宋"/>
                <w:szCs w:val="21"/>
                <w:lang w:val="en-US" w:eastAsia="zh-CN"/>
              </w:rPr>
              <w:t>2</w:t>
            </w:r>
            <w:r>
              <w:rPr>
                <w:rFonts w:ascii="宋体" w:hAnsi="宋体" w:eastAsia="宋体" w:cs="仿宋"/>
                <w:szCs w:val="21"/>
              </w:rPr>
              <w:t>份</w:t>
            </w:r>
          </w:p>
          <w:p>
            <w:pPr>
              <w:spacing w:line="360" w:lineRule="auto"/>
              <w:rPr>
                <w:rFonts w:ascii="宋体" w:hAnsi="宋体" w:eastAsia="宋体" w:cs="仿宋"/>
                <w:szCs w:val="21"/>
              </w:rPr>
            </w:pPr>
            <w:r>
              <w:rPr>
                <w:rFonts w:hint="eastAsia" w:ascii="宋体" w:hAnsi="宋体" w:eastAsia="宋体" w:cs="仿宋"/>
                <w:szCs w:val="21"/>
              </w:rPr>
              <w:t>电子文档：</w:t>
            </w:r>
            <w:r>
              <w:rPr>
                <w:rFonts w:ascii="宋体" w:hAnsi="宋体" w:eastAsia="宋体" w:cs="仿宋"/>
                <w:szCs w:val="21"/>
              </w:rPr>
              <w:t>1份（正本扫描件电子文档1份）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1</w:t>
            </w:r>
            <w:r>
              <w:rPr>
                <w:rFonts w:ascii="宋体" w:hAnsi="宋体" w:eastAsia="宋体" w:cs="仿宋"/>
                <w:szCs w:val="21"/>
              </w:rPr>
              <w:t>1.1</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保证金形式：支票、汇票、本票、电汇、金融机构、担保机构出具的保函</w:t>
            </w:r>
          </w:p>
          <w:p>
            <w:pPr>
              <w:spacing w:line="360" w:lineRule="auto"/>
              <w:rPr>
                <w:rFonts w:ascii="宋体" w:hAnsi="宋体" w:eastAsia="宋体" w:cs="仿宋"/>
                <w:szCs w:val="21"/>
              </w:rPr>
            </w:pPr>
            <w:r>
              <w:rPr>
                <w:rFonts w:hint="eastAsia" w:ascii="宋体" w:hAnsi="宋体" w:eastAsia="宋体" w:cs="仿宋"/>
                <w:szCs w:val="21"/>
              </w:rPr>
              <w:t>保证金数额：无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1</w:t>
            </w:r>
            <w:r>
              <w:rPr>
                <w:rFonts w:ascii="宋体" w:hAnsi="宋体" w:eastAsia="宋体" w:cs="仿宋"/>
                <w:szCs w:val="21"/>
              </w:rPr>
              <w:t>2.1</w:t>
            </w:r>
            <w:r>
              <w:rPr>
                <w:rFonts w:hint="eastAsia" w:ascii="宋体" w:hAnsi="宋体" w:eastAsia="宋体" w:cs="仿宋"/>
                <w:szCs w:val="21"/>
              </w:rPr>
              <w:t>（3）</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采购人认可的情形：</w:t>
            </w:r>
          </w:p>
          <w:p>
            <w:pPr>
              <w:spacing w:line="360" w:lineRule="auto"/>
              <w:rPr>
                <w:rFonts w:ascii="宋体" w:hAnsi="宋体" w:eastAsia="宋体" w:cs="仿宋"/>
                <w:szCs w:val="21"/>
              </w:rPr>
            </w:pPr>
            <w:r>
              <w:rPr>
                <w:rFonts w:ascii="宋体" w:hAnsi="宋体" w:eastAsia="宋体" w:cs="仿宋"/>
                <w:szCs w:val="21"/>
              </w:rPr>
              <w:t>1、出现本章第23条的情况，采购活动终止的；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1</w:t>
            </w:r>
            <w:r>
              <w:rPr>
                <w:rFonts w:ascii="宋体" w:hAnsi="宋体" w:eastAsia="宋体" w:cs="仿宋"/>
                <w:szCs w:val="21"/>
              </w:rPr>
              <w:t>3.1</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认可的情形：</w:t>
            </w:r>
          </w:p>
          <w:p>
            <w:pPr>
              <w:spacing w:line="360" w:lineRule="auto"/>
              <w:rPr>
                <w:rFonts w:ascii="宋体" w:hAnsi="宋体" w:eastAsia="宋体" w:cs="仿宋"/>
                <w:szCs w:val="21"/>
              </w:rPr>
            </w:pPr>
            <w:r>
              <w:rPr>
                <w:rFonts w:ascii="宋体" w:hAnsi="宋体" w:eastAsia="宋体" w:cs="仿宋"/>
                <w:szCs w:val="21"/>
              </w:rPr>
              <w:t>1、供应商递交的首次响应文件未满足资格条件或其它实质性要求的；</w:t>
            </w:r>
          </w:p>
          <w:p>
            <w:pPr>
              <w:spacing w:line="360" w:lineRule="auto"/>
              <w:rPr>
                <w:rFonts w:ascii="宋体" w:hAnsi="宋体" w:eastAsia="宋体" w:cs="仿宋"/>
                <w:szCs w:val="21"/>
              </w:rPr>
            </w:pPr>
            <w:r>
              <w:rPr>
                <w:rFonts w:ascii="宋体" w:hAnsi="宋体" w:eastAsia="宋体" w:cs="仿宋"/>
                <w:szCs w:val="21"/>
              </w:rPr>
              <w:t>2、谈判小组对谈判文件进行修改变动后，供应商不能实质性响应的。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1</w:t>
            </w:r>
            <w:r>
              <w:rPr>
                <w:rFonts w:ascii="宋体" w:hAnsi="宋体" w:eastAsia="宋体" w:cs="仿宋"/>
                <w:szCs w:val="21"/>
              </w:rPr>
              <w:t>5.2</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谈判文件可以修改变动的内容：技术、服务要求以及合同草案条款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7"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1</w:t>
            </w:r>
            <w:r>
              <w:rPr>
                <w:rFonts w:ascii="宋体" w:hAnsi="宋体" w:eastAsia="宋体" w:cs="仿宋"/>
                <w:szCs w:val="21"/>
              </w:rPr>
              <w:t>9.1</w:t>
            </w:r>
          </w:p>
        </w:tc>
        <w:tc>
          <w:tcPr>
            <w:tcW w:w="6925" w:type="dxa"/>
            <w:vAlign w:val="center"/>
          </w:tcPr>
          <w:p>
            <w:pPr>
              <w:spacing w:line="360" w:lineRule="auto"/>
              <w:rPr>
                <w:rFonts w:ascii="宋体" w:hAnsi="宋体" w:eastAsia="宋体" w:cs="仿宋"/>
                <w:szCs w:val="21"/>
              </w:rPr>
            </w:pPr>
            <w:r>
              <w:rPr>
                <w:rFonts w:hint="eastAsia" w:ascii="宋体" w:hAnsi="宋体" w:eastAsia="宋体" w:cs="仿宋"/>
                <w:szCs w:val="21"/>
              </w:rPr>
              <w:t>谈判小组推荐成交候选人数量：</w:t>
            </w:r>
            <w:r>
              <w:rPr>
                <w:rFonts w:ascii="宋体" w:hAnsi="宋体" w:eastAsia="宋体" w:cs="仿宋"/>
                <w:szCs w:val="21"/>
              </w:rPr>
              <w:t>1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3"/>
            <w:vAlign w:val="center"/>
          </w:tcPr>
          <w:p>
            <w:pPr>
              <w:spacing w:line="360" w:lineRule="auto"/>
              <w:jc w:val="center"/>
              <w:rPr>
                <w:rFonts w:ascii="宋体" w:hAnsi="宋体" w:eastAsia="宋体" w:cs="仿宋"/>
                <w:szCs w:val="21"/>
              </w:rPr>
            </w:pPr>
            <w:r>
              <w:rPr>
                <w:rFonts w:hint="eastAsia" w:ascii="宋体" w:hAnsi="宋体" w:eastAsia="宋体" w:cs="仿宋"/>
                <w:szCs w:val="21"/>
              </w:rPr>
              <w:t>适用于谈判供应商须知的额外增加的变动：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1" w:type="dxa"/>
            <w:vAlign w:val="center"/>
          </w:tcPr>
          <w:p>
            <w:pPr>
              <w:spacing w:line="360" w:lineRule="auto"/>
              <w:jc w:val="center"/>
              <w:rPr>
                <w:rFonts w:ascii="宋体" w:hAnsi="宋体" w:eastAsia="宋体" w:cs="仿宋"/>
                <w:szCs w:val="21"/>
              </w:rPr>
            </w:pPr>
            <w:r>
              <w:rPr>
                <w:rFonts w:hint="eastAsia" w:ascii="宋体" w:hAnsi="宋体" w:eastAsia="宋体" w:cs="仿宋"/>
                <w:szCs w:val="21"/>
              </w:rPr>
              <w:t>1</w:t>
            </w:r>
          </w:p>
        </w:tc>
        <w:tc>
          <w:tcPr>
            <w:tcW w:w="6981" w:type="dxa"/>
            <w:gridSpan w:val="2"/>
            <w:vAlign w:val="center"/>
          </w:tcPr>
          <w:p>
            <w:pPr>
              <w:spacing w:line="360" w:lineRule="auto"/>
              <w:jc w:val="center"/>
              <w:rPr>
                <w:rFonts w:ascii="宋体" w:hAnsi="宋体" w:eastAsia="宋体" w:cs="仿宋"/>
                <w:szCs w:val="21"/>
              </w:rPr>
            </w:pPr>
            <w:r>
              <w:rPr>
                <w:rFonts w:hint="eastAsia" w:ascii="宋体" w:hAnsi="宋体" w:eastAsia="宋体" w:cs="仿宋"/>
                <w:szCs w:val="21"/>
              </w:rPr>
              <w:t>无</w:t>
            </w:r>
          </w:p>
        </w:tc>
      </w:tr>
    </w:tbl>
    <w:p>
      <w:pPr>
        <w:spacing w:line="360" w:lineRule="auto"/>
        <w:ind w:firstLine="420" w:firstLineChars="200"/>
        <w:rPr>
          <w:rFonts w:ascii="宋体" w:hAnsi="宋体" w:eastAsia="宋体" w:cs="仿宋"/>
          <w:szCs w:val="21"/>
        </w:rPr>
      </w:pPr>
    </w:p>
    <w:p>
      <w:pPr>
        <w:widowControl/>
        <w:jc w:val="left"/>
        <w:rPr>
          <w:rFonts w:ascii="宋体" w:hAnsi="宋体" w:eastAsia="宋体" w:cs="仿宋"/>
          <w:szCs w:val="21"/>
        </w:rPr>
      </w:pPr>
      <w:r>
        <w:rPr>
          <w:rFonts w:ascii="宋体" w:hAnsi="宋体" w:eastAsia="宋体" w:cs="仿宋"/>
          <w:szCs w:val="21"/>
        </w:rPr>
        <w:br w:type="page"/>
      </w:r>
    </w:p>
    <w:p>
      <w:pPr>
        <w:pStyle w:val="3"/>
        <w:tabs>
          <w:tab w:val="left" w:pos="4253"/>
        </w:tabs>
        <w:ind w:firstLine="0" w:firstLineChars="0"/>
        <w:rPr>
          <w:sz w:val="21"/>
          <w:szCs w:val="21"/>
        </w:rPr>
      </w:pPr>
      <w:bookmarkStart w:id="2" w:name="_Toc482601724"/>
      <w:r>
        <w:rPr>
          <w:rFonts w:hint="eastAsia"/>
          <w:sz w:val="21"/>
          <w:szCs w:val="21"/>
        </w:rPr>
        <w:t>投标人须知正文</w:t>
      </w:r>
      <w:bookmarkEnd w:id="2"/>
    </w:p>
    <w:p>
      <w:pPr>
        <w:pStyle w:val="2"/>
        <w:spacing w:line="360" w:lineRule="auto"/>
        <w:rPr>
          <w:sz w:val="21"/>
          <w:szCs w:val="21"/>
        </w:rPr>
      </w:pPr>
      <w:bookmarkStart w:id="3" w:name="_Toc380479087"/>
      <w:bookmarkStart w:id="4" w:name="_Toc16466"/>
      <w:r>
        <w:rPr>
          <w:rFonts w:hint="eastAsia"/>
          <w:sz w:val="21"/>
          <w:szCs w:val="21"/>
        </w:rPr>
        <w:t>一  总 则</w:t>
      </w:r>
      <w:bookmarkEnd w:id="3"/>
      <w:bookmarkEnd w:id="4"/>
    </w:p>
    <w:p>
      <w:pPr>
        <w:pStyle w:val="2"/>
        <w:spacing w:line="360" w:lineRule="auto"/>
        <w:jc w:val="left"/>
        <w:rPr>
          <w:sz w:val="21"/>
          <w:szCs w:val="21"/>
        </w:rPr>
      </w:pPr>
      <w:bookmarkStart w:id="5" w:name="_Toc380479088"/>
      <w:bookmarkStart w:id="6" w:name="_Toc16155"/>
      <w:r>
        <w:rPr>
          <w:rFonts w:hint="eastAsia"/>
          <w:sz w:val="21"/>
          <w:szCs w:val="21"/>
        </w:rPr>
        <w:t>1．项目简介</w:t>
      </w:r>
      <w:bookmarkEnd w:id="5"/>
      <w:bookmarkEnd w:id="6"/>
    </w:p>
    <w:p>
      <w:pPr>
        <w:spacing w:line="360" w:lineRule="auto"/>
        <w:ind w:firstLine="315" w:firstLineChars="150"/>
        <w:rPr>
          <w:rFonts w:ascii="宋体" w:hAnsi="宋体" w:eastAsia="宋体" w:cs="仿宋"/>
          <w:color w:val="000000"/>
          <w:kern w:val="0"/>
          <w:szCs w:val="21"/>
        </w:rPr>
      </w:pPr>
      <w:r>
        <w:rPr>
          <w:rFonts w:hint="eastAsia" w:ascii="宋体" w:hAnsi="宋体" w:eastAsia="宋体" w:cs="仿宋"/>
          <w:color w:val="000000"/>
          <w:kern w:val="0"/>
          <w:szCs w:val="21"/>
        </w:rPr>
        <w:t>我院是中国地震局直属的高等院校，地处河北省三河市燕郊经济技术开发区，因学院发展需要，拟对以下项目进行采购，具体如下：</w:t>
      </w:r>
    </w:p>
    <w:p>
      <w:pPr>
        <w:numPr>
          <w:ilvl w:val="0"/>
          <w:numId w:val="3"/>
        </w:numPr>
        <w:spacing w:line="360" w:lineRule="auto"/>
        <w:ind w:firstLine="422" w:firstLineChars="200"/>
        <w:rPr>
          <w:rFonts w:ascii="宋体" w:hAnsi="宋体" w:eastAsia="宋体" w:cs="仿宋"/>
          <w:b/>
          <w:color w:val="000000"/>
          <w:kern w:val="0"/>
          <w:szCs w:val="21"/>
        </w:rPr>
      </w:pPr>
      <w:r>
        <w:rPr>
          <w:rFonts w:hint="eastAsia" w:ascii="宋体" w:hAnsi="宋体" w:eastAsia="宋体" w:cs="仿宋"/>
          <w:b/>
          <w:color w:val="000000"/>
          <w:kern w:val="0"/>
          <w:szCs w:val="21"/>
        </w:rPr>
        <w:t>项目概况</w:t>
      </w:r>
    </w:p>
    <w:p>
      <w:pPr>
        <w:spacing w:line="360" w:lineRule="auto"/>
        <w:rPr>
          <w:rFonts w:ascii="宋体" w:hAnsi="宋体" w:eastAsia="宋体" w:cs="仿宋"/>
          <w:bCs/>
          <w:color w:val="000000"/>
          <w:kern w:val="0"/>
          <w:szCs w:val="21"/>
        </w:rPr>
      </w:pPr>
      <w:r>
        <w:rPr>
          <w:rFonts w:hint="eastAsia" w:ascii="宋体" w:hAnsi="宋体" w:eastAsia="宋体" w:cs="仿宋"/>
          <w:color w:val="000000"/>
          <w:kern w:val="0"/>
          <w:szCs w:val="21"/>
        </w:rPr>
        <w:t xml:space="preserve">   学校建有各种校园网站及应用系统数十个，包含门户网站、教务系统、一卡通系统、</w:t>
      </w:r>
      <w:r>
        <w:rPr>
          <w:rFonts w:ascii="宋体" w:hAnsi="宋体" w:eastAsia="宋体" w:cs="仿宋"/>
          <w:color w:val="000000"/>
          <w:kern w:val="0"/>
          <w:szCs w:val="21"/>
        </w:rPr>
        <w:t>OA办公系统、招生管理系统、人事管理系统等，基本实现办公教学信息化。目前，各种系统运行中缺乏有效的安全防护措施，学校网络及信息安全建设方面通过购置杀毒软件、防病毒网关等安全设备，基本能够实现病毒的自动检测和防御。目前缺乏对黑客攻击的有效防范，出现黑客攻击行为时，尤其是攻击成功时不能第一时间阻止出现问题无法得到解决</w:t>
      </w:r>
      <w:r>
        <w:rPr>
          <w:rFonts w:hint="eastAsia" w:ascii="宋体" w:hAnsi="宋体" w:eastAsia="宋体" w:cs="仿宋"/>
          <w:color w:val="000000"/>
          <w:kern w:val="0"/>
          <w:szCs w:val="21"/>
        </w:rPr>
        <w:t>。本</w:t>
      </w:r>
      <w:r>
        <w:rPr>
          <w:rFonts w:hint="eastAsia" w:ascii="宋体" w:hAnsi="宋体" w:eastAsia="宋体" w:cs="仿宋"/>
          <w:bCs/>
          <w:color w:val="000000"/>
          <w:kern w:val="0"/>
          <w:szCs w:val="21"/>
        </w:rPr>
        <w:t>着让专业的人做专业的事的原则，对防灾科技学院运维网站安全进行服务外包。</w:t>
      </w:r>
    </w:p>
    <w:p>
      <w:pPr>
        <w:numPr>
          <w:ilvl w:val="0"/>
          <w:numId w:val="4"/>
        </w:numPr>
        <w:spacing w:line="360" w:lineRule="auto"/>
        <w:ind w:firstLine="420" w:firstLineChars="200"/>
        <w:rPr>
          <w:rFonts w:ascii="宋体" w:hAnsi="宋体" w:eastAsia="宋体" w:cs="仿宋"/>
          <w:kern w:val="0"/>
          <w:szCs w:val="21"/>
        </w:rPr>
      </w:pPr>
      <w:r>
        <w:rPr>
          <w:rFonts w:hint="eastAsia" w:ascii="宋体" w:hAnsi="宋体" w:eastAsia="宋体" w:cs="仿宋"/>
          <w:kern w:val="0"/>
          <w:szCs w:val="21"/>
        </w:rPr>
        <w:t>项目地点：防灾科技学院南北两个校区</w:t>
      </w:r>
    </w:p>
    <w:p>
      <w:pPr>
        <w:numPr>
          <w:ilvl w:val="0"/>
          <w:numId w:val="4"/>
        </w:numPr>
        <w:spacing w:line="360" w:lineRule="auto"/>
        <w:ind w:firstLine="420" w:firstLineChars="200"/>
        <w:rPr>
          <w:rFonts w:ascii="宋体" w:hAnsi="宋体" w:eastAsia="宋体" w:cs="仿宋"/>
          <w:kern w:val="0"/>
          <w:szCs w:val="21"/>
        </w:rPr>
      </w:pPr>
      <w:r>
        <w:rPr>
          <w:rFonts w:hint="eastAsia" w:ascii="宋体" w:hAnsi="宋体" w:eastAsia="宋体" w:cs="仿宋"/>
          <w:kern w:val="0"/>
          <w:szCs w:val="21"/>
        </w:rPr>
        <w:t>采购主要内容：</w:t>
      </w:r>
    </w:p>
    <w:p>
      <w:pPr>
        <w:spacing w:line="360" w:lineRule="auto"/>
        <w:rPr>
          <w:rFonts w:ascii="宋体" w:hAnsi="宋体" w:eastAsia="宋体" w:cs="仿宋"/>
          <w:kern w:val="0"/>
          <w:szCs w:val="21"/>
        </w:rPr>
      </w:pPr>
      <w:r>
        <w:rPr>
          <w:rFonts w:hint="eastAsia" w:ascii="宋体" w:hAnsi="宋体" w:eastAsia="宋体" w:cs="仿宋"/>
          <w:kern w:val="0"/>
          <w:szCs w:val="21"/>
        </w:rPr>
        <w:t xml:space="preserve">   要求投标公司确保学校信息系统的安全运行，详见技术文本。</w:t>
      </w:r>
    </w:p>
    <w:p>
      <w:pPr>
        <w:pStyle w:val="2"/>
        <w:spacing w:line="360" w:lineRule="auto"/>
        <w:jc w:val="left"/>
        <w:rPr>
          <w:sz w:val="21"/>
          <w:szCs w:val="21"/>
        </w:rPr>
      </w:pPr>
      <w:bookmarkStart w:id="7" w:name="_Toc31250"/>
      <w:bookmarkStart w:id="8" w:name="_Toc380479089"/>
      <w:r>
        <w:rPr>
          <w:rFonts w:hint="eastAsia"/>
          <w:sz w:val="21"/>
          <w:szCs w:val="21"/>
        </w:rPr>
        <w:t>2．合格供应商资格条件</w:t>
      </w:r>
      <w:bookmarkEnd w:id="7"/>
      <w:bookmarkEnd w:id="8"/>
    </w:p>
    <w:p>
      <w:pPr>
        <w:pStyle w:val="4"/>
        <w:spacing w:line="360" w:lineRule="auto"/>
        <w:ind w:firstLine="0"/>
        <w:rPr>
          <w:rFonts w:ascii="宋体" w:hAnsi="宋体" w:eastAsia="宋体" w:cs="仿宋"/>
          <w:sz w:val="21"/>
          <w:szCs w:val="21"/>
        </w:rPr>
      </w:pPr>
      <w:r>
        <w:rPr>
          <w:rFonts w:hint="eastAsia" w:ascii="宋体" w:hAnsi="宋体" w:eastAsia="宋体" w:cs="仿宋"/>
          <w:sz w:val="21"/>
          <w:szCs w:val="21"/>
        </w:rPr>
        <w:t>2.1 满足以下条件的供应商是合格的谈判供应商，可以参加本次竞争性谈判：</w:t>
      </w:r>
    </w:p>
    <w:p>
      <w:pPr>
        <w:pStyle w:val="4"/>
        <w:spacing w:line="360" w:lineRule="auto"/>
        <w:ind w:firstLine="0"/>
        <w:rPr>
          <w:rFonts w:ascii="宋体" w:hAnsi="宋体" w:eastAsia="宋体" w:cs="仿宋"/>
          <w:sz w:val="21"/>
          <w:szCs w:val="21"/>
        </w:rPr>
      </w:pPr>
      <w:r>
        <w:rPr>
          <w:rFonts w:hint="eastAsia" w:ascii="宋体" w:hAnsi="宋体" w:eastAsia="宋体" w:cs="仿宋"/>
          <w:sz w:val="21"/>
          <w:szCs w:val="21"/>
        </w:rPr>
        <w:t>（1）在中华人民共和国境内注册，能够独立承担民事责任，有生产或供应能力的本国供应商，包括企业法人、其他组织、自然人或者联合体。</w:t>
      </w:r>
    </w:p>
    <w:p>
      <w:pPr>
        <w:pStyle w:val="4"/>
        <w:spacing w:line="360" w:lineRule="auto"/>
        <w:ind w:firstLine="0"/>
        <w:rPr>
          <w:rFonts w:ascii="宋体" w:hAnsi="宋体" w:eastAsia="宋体" w:cs="仿宋"/>
          <w:sz w:val="21"/>
          <w:szCs w:val="21"/>
        </w:rPr>
      </w:pPr>
      <w:r>
        <w:rPr>
          <w:rFonts w:hint="eastAsia" w:ascii="宋体" w:hAnsi="宋体" w:eastAsia="宋体" w:cs="仿宋"/>
          <w:sz w:val="21"/>
          <w:szCs w:val="21"/>
        </w:rPr>
        <w:t>（2）具备《中华人民共和国政府采购法》第二十二条关于供应商条件的规定，具备其它法规规定的本项目供应商应当具备的资格条件。遵守国家有关法规和政府采购的有关规定。</w:t>
      </w:r>
    </w:p>
    <w:p>
      <w:pPr>
        <w:pStyle w:val="4"/>
        <w:spacing w:line="360" w:lineRule="auto"/>
        <w:ind w:firstLine="0"/>
        <w:rPr>
          <w:rFonts w:ascii="宋体" w:hAnsi="宋体" w:eastAsia="宋体" w:cs="仿宋"/>
          <w:sz w:val="21"/>
          <w:szCs w:val="21"/>
        </w:rPr>
      </w:pPr>
      <w:r>
        <w:rPr>
          <w:rFonts w:hint="eastAsia" w:ascii="宋体" w:hAnsi="宋体" w:eastAsia="宋体" w:cs="仿宋"/>
          <w:sz w:val="21"/>
          <w:szCs w:val="21"/>
        </w:rPr>
        <w:t>（3）从招标方正式获得了本项目的竞争性谈判文件。</w:t>
      </w:r>
    </w:p>
    <w:p>
      <w:pPr>
        <w:pStyle w:val="4"/>
        <w:spacing w:line="360" w:lineRule="auto"/>
        <w:ind w:firstLine="0"/>
        <w:rPr>
          <w:rFonts w:ascii="宋体" w:hAnsi="宋体" w:eastAsia="宋体" w:cs="仿宋"/>
          <w:sz w:val="21"/>
          <w:szCs w:val="21"/>
        </w:rPr>
      </w:pPr>
      <w:r>
        <w:rPr>
          <w:rFonts w:hint="eastAsia" w:ascii="宋体" w:hAnsi="宋体" w:eastAsia="宋体" w:cs="仿宋"/>
          <w:sz w:val="21"/>
          <w:szCs w:val="21"/>
        </w:rPr>
        <w:t>（4）符合</w:t>
      </w:r>
      <w:r>
        <w:rPr>
          <w:rFonts w:hint="eastAsia" w:ascii="宋体" w:hAnsi="宋体" w:eastAsia="宋体" w:cs="仿宋"/>
          <w:sz w:val="21"/>
          <w:szCs w:val="21"/>
          <w:u w:val="single"/>
        </w:rPr>
        <w:t>前附表</w:t>
      </w:r>
      <w:r>
        <w:rPr>
          <w:rFonts w:hint="eastAsia" w:ascii="宋体" w:hAnsi="宋体" w:eastAsia="宋体" w:cs="仿宋"/>
          <w:sz w:val="21"/>
          <w:szCs w:val="21"/>
        </w:rPr>
        <w:t>中规定的其他要求。</w:t>
      </w:r>
    </w:p>
    <w:p>
      <w:pPr>
        <w:pStyle w:val="4"/>
        <w:spacing w:line="360" w:lineRule="auto"/>
        <w:ind w:firstLine="0"/>
        <w:rPr>
          <w:rFonts w:ascii="宋体" w:hAnsi="宋体" w:eastAsia="宋体" w:cs="仿宋"/>
          <w:sz w:val="21"/>
          <w:szCs w:val="21"/>
        </w:rPr>
      </w:pPr>
      <w:r>
        <w:rPr>
          <w:rFonts w:hint="eastAsia" w:ascii="宋体" w:hAnsi="宋体" w:eastAsia="宋体" w:cs="仿宋"/>
          <w:sz w:val="21"/>
          <w:szCs w:val="21"/>
        </w:rPr>
        <w:t>（5）若</w:t>
      </w:r>
      <w:r>
        <w:rPr>
          <w:rFonts w:hint="eastAsia" w:ascii="宋体" w:hAnsi="宋体" w:eastAsia="宋体" w:cs="仿宋"/>
          <w:sz w:val="21"/>
          <w:szCs w:val="21"/>
          <w:u w:val="single"/>
        </w:rPr>
        <w:t>前附表</w:t>
      </w:r>
      <w:r>
        <w:rPr>
          <w:rFonts w:hint="eastAsia" w:ascii="宋体" w:hAnsi="宋体" w:eastAsia="宋体" w:cs="仿宋"/>
          <w:sz w:val="21"/>
          <w:szCs w:val="21"/>
        </w:rPr>
        <w:t>中写明专门面向中小企业采购的，如供应商所报服务为非中小企业提供，其响应文件将作为无效文件被拒绝。</w:t>
      </w:r>
    </w:p>
    <w:p>
      <w:pPr>
        <w:pStyle w:val="4"/>
        <w:spacing w:line="360" w:lineRule="auto"/>
        <w:ind w:firstLine="0"/>
        <w:rPr>
          <w:rFonts w:ascii="宋体" w:hAnsi="宋体" w:eastAsia="宋体" w:cs="仿宋"/>
          <w:sz w:val="21"/>
          <w:szCs w:val="21"/>
        </w:rPr>
      </w:pPr>
      <w:r>
        <w:rPr>
          <w:rFonts w:hint="eastAsia" w:ascii="宋体" w:hAnsi="宋体" w:eastAsia="宋体" w:cs="仿宋"/>
          <w:sz w:val="21"/>
          <w:szCs w:val="21"/>
        </w:rPr>
        <w:t xml:space="preserve">2.2 </w:t>
      </w:r>
      <w:r>
        <w:rPr>
          <w:rFonts w:hint="eastAsia" w:ascii="宋体" w:hAnsi="宋体" w:eastAsia="宋体" w:cs="仿宋"/>
          <w:sz w:val="21"/>
          <w:szCs w:val="21"/>
          <w:u w:val="single"/>
        </w:rPr>
        <w:t>前附表</w:t>
      </w:r>
      <w:r>
        <w:rPr>
          <w:rFonts w:hint="eastAsia" w:ascii="宋体" w:hAnsi="宋体" w:eastAsia="宋体" w:cs="仿宋"/>
          <w:sz w:val="21"/>
          <w:szCs w:val="21"/>
        </w:rPr>
        <w:t>中是否允许联合体参加谈判。</w:t>
      </w:r>
    </w:p>
    <w:p>
      <w:pPr>
        <w:pStyle w:val="4"/>
        <w:spacing w:line="360" w:lineRule="auto"/>
        <w:ind w:firstLine="0"/>
        <w:rPr>
          <w:rFonts w:ascii="宋体" w:hAnsi="宋体" w:eastAsia="宋体" w:cs="仿宋"/>
          <w:sz w:val="21"/>
          <w:szCs w:val="21"/>
        </w:rPr>
      </w:pPr>
      <w:r>
        <w:rPr>
          <w:rFonts w:hint="eastAsia" w:ascii="宋体" w:hAnsi="宋体" w:eastAsia="宋体" w:cs="仿宋"/>
          <w:sz w:val="21"/>
          <w:szCs w:val="21"/>
        </w:rPr>
        <w:t>2.3如允许联合体参加谈判，对联合体的要求见</w:t>
      </w:r>
      <w:r>
        <w:rPr>
          <w:rFonts w:hint="eastAsia" w:ascii="宋体" w:hAnsi="宋体" w:eastAsia="宋体" w:cs="仿宋"/>
          <w:sz w:val="21"/>
          <w:szCs w:val="21"/>
          <w:u w:val="single"/>
        </w:rPr>
        <w:t>前附表</w:t>
      </w:r>
      <w:r>
        <w:rPr>
          <w:rFonts w:hint="eastAsia" w:ascii="宋体" w:hAnsi="宋体" w:eastAsia="宋体" w:cs="仿宋"/>
          <w:sz w:val="21"/>
          <w:szCs w:val="21"/>
        </w:rPr>
        <w:t>。</w:t>
      </w:r>
    </w:p>
    <w:p>
      <w:pPr>
        <w:pStyle w:val="4"/>
        <w:spacing w:line="360" w:lineRule="auto"/>
        <w:ind w:firstLine="0"/>
        <w:rPr>
          <w:rFonts w:ascii="宋体" w:hAnsi="宋体" w:eastAsia="宋体" w:cs="仿宋"/>
          <w:sz w:val="21"/>
          <w:szCs w:val="21"/>
        </w:rPr>
      </w:pPr>
      <w:r>
        <w:rPr>
          <w:rFonts w:hint="eastAsia" w:ascii="宋体" w:hAnsi="宋体" w:eastAsia="宋体" w:cs="仿宋"/>
          <w:sz w:val="21"/>
          <w:szCs w:val="21"/>
        </w:rPr>
        <w:t>单位负责人为同一人或者存在直接控股、管理关系的不同供应商，不得参加同一合同项下的政府采购活动。</w:t>
      </w:r>
    </w:p>
    <w:p>
      <w:pPr>
        <w:pStyle w:val="2"/>
        <w:spacing w:line="360" w:lineRule="auto"/>
        <w:jc w:val="left"/>
        <w:rPr>
          <w:sz w:val="21"/>
          <w:szCs w:val="21"/>
        </w:rPr>
      </w:pPr>
      <w:bookmarkStart w:id="9" w:name="_Toc27434"/>
      <w:bookmarkStart w:id="10" w:name="_Toc380479090"/>
      <w:r>
        <w:rPr>
          <w:rFonts w:hint="eastAsia"/>
          <w:sz w:val="21"/>
          <w:szCs w:val="21"/>
        </w:rPr>
        <w:t>3．适用法律和谈判费用</w:t>
      </w:r>
      <w:bookmarkEnd w:id="9"/>
      <w:bookmarkEnd w:id="10"/>
    </w:p>
    <w:p>
      <w:pPr>
        <w:pStyle w:val="4"/>
        <w:spacing w:line="360" w:lineRule="auto"/>
        <w:ind w:firstLine="0"/>
        <w:rPr>
          <w:rFonts w:ascii="宋体" w:hAnsi="宋体" w:eastAsia="宋体" w:cs="仿宋"/>
          <w:sz w:val="21"/>
          <w:szCs w:val="21"/>
        </w:rPr>
      </w:pPr>
      <w:r>
        <w:rPr>
          <w:rFonts w:hint="eastAsia" w:ascii="宋体" w:hAnsi="宋体" w:eastAsia="宋体" w:cs="仿宋"/>
          <w:sz w:val="21"/>
          <w:szCs w:val="21"/>
        </w:rPr>
        <w:t>3.1 本次采购活动及由此产生的合同受《中华人民共和国政府采购法》及其他有关的法律法规制约和保护。</w:t>
      </w:r>
    </w:p>
    <w:p>
      <w:pPr>
        <w:pStyle w:val="4"/>
        <w:spacing w:line="360" w:lineRule="auto"/>
        <w:ind w:firstLine="0"/>
        <w:rPr>
          <w:rFonts w:ascii="宋体" w:hAnsi="宋体" w:eastAsia="宋体" w:cs="仿宋"/>
          <w:sz w:val="21"/>
          <w:szCs w:val="21"/>
        </w:rPr>
      </w:pPr>
      <w:r>
        <w:rPr>
          <w:rFonts w:hint="eastAsia" w:ascii="宋体" w:hAnsi="宋体" w:eastAsia="宋体" w:cs="仿宋"/>
          <w:sz w:val="21"/>
          <w:szCs w:val="21"/>
        </w:rPr>
        <w:t>3.2 谈判供应商应承担自身所有与谈判活动有关的费用，不论谈判的结果如何，在任何情况下谈判组织者均无义务和责任承担这些费用。</w:t>
      </w:r>
    </w:p>
    <w:p>
      <w:pPr>
        <w:pStyle w:val="4"/>
        <w:spacing w:line="360" w:lineRule="auto"/>
        <w:rPr>
          <w:rFonts w:ascii="宋体" w:hAnsi="宋体" w:eastAsia="宋体" w:cs="仿宋"/>
          <w:sz w:val="21"/>
          <w:szCs w:val="21"/>
        </w:rPr>
      </w:pPr>
    </w:p>
    <w:p>
      <w:pPr>
        <w:pStyle w:val="2"/>
        <w:spacing w:line="360" w:lineRule="auto"/>
        <w:rPr>
          <w:sz w:val="21"/>
          <w:szCs w:val="21"/>
        </w:rPr>
      </w:pPr>
      <w:bookmarkStart w:id="11" w:name="_Toc380479091"/>
    </w:p>
    <w:p>
      <w:pPr>
        <w:pStyle w:val="2"/>
        <w:spacing w:line="360" w:lineRule="auto"/>
        <w:rPr>
          <w:sz w:val="21"/>
          <w:szCs w:val="21"/>
        </w:rPr>
      </w:pPr>
      <w:bookmarkStart w:id="12" w:name="_Toc6685"/>
      <w:r>
        <w:rPr>
          <w:rFonts w:hint="eastAsia"/>
          <w:sz w:val="21"/>
          <w:szCs w:val="21"/>
        </w:rPr>
        <w:t>二  谈判文件</w:t>
      </w:r>
      <w:bookmarkEnd w:id="11"/>
      <w:bookmarkEnd w:id="12"/>
    </w:p>
    <w:p>
      <w:pPr>
        <w:pStyle w:val="2"/>
        <w:spacing w:line="360" w:lineRule="auto"/>
        <w:jc w:val="left"/>
        <w:rPr>
          <w:sz w:val="21"/>
          <w:szCs w:val="21"/>
        </w:rPr>
      </w:pPr>
      <w:bookmarkStart w:id="13" w:name="_Toc3584"/>
      <w:bookmarkStart w:id="14" w:name="_Toc380479092"/>
      <w:r>
        <w:rPr>
          <w:rFonts w:hint="eastAsia"/>
          <w:sz w:val="21"/>
          <w:szCs w:val="21"/>
        </w:rPr>
        <w:t>4．谈判文件构成</w:t>
      </w:r>
      <w:bookmarkEnd w:id="13"/>
      <w:bookmarkEnd w:id="14"/>
    </w:p>
    <w:p>
      <w:pPr>
        <w:spacing w:line="360" w:lineRule="auto"/>
        <w:rPr>
          <w:rFonts w:ascii="宋体" w:hAnsi="宋体" w:eastAsia="宋体" w:cs="仿宋"/>
          <w:b/>
          <w:szCs w:val="21"/>
        </w:rPr>
      </w:pPr>
      <w:r>
        <w:rPr>
          <w:rFonts w:hint="eastAsia" w:ascii="宋体" w:hAnsi="宋体" w:eastAsia="宋体" w:cs="仿宋"/>
          <w:bCs/>
          <w:szCs w:val="21"/>
        </w:rPr>
        <w:t xml:space="preserve">4.1 </w:t>
      </w:r>
      <w:r>
        <w:rPr>
          <w:rFonts w:hint="eastAsia" w:ascii="宋体" w:hAnsi="宋体" w:eastAsia="宋体" w:cs="仿宋"/>
          <w:szCs w:val="21"/>
        </w:rPr>
        <w:t>谈判文件包括：采购邀请（含采购公告）、谈判供应商须知、采购需求、附件。</w:t>
      </w:r>
    </w:p>
    <w:p>
      <w:pPr>
        <w:spacing w:line="360" w:lineRule="auto"/>
        <w:rPr>
          <w:rFonts w:ascii="宋体" w:hAnsi="宋体" w:eastAsia="宋体" w:cs="仿宋"/>
          <w:b/>
          <w:szCs w:val="21"/>
        </w:rPr>
      </w:pPr>
      <w:r>
        <w:rPr>
          <w:rFonts w:hint="eastAsia" w:ascii="宋体" w:hAnsi="宋体" w:eastAsia="宋体" w:cs="仿宋"/>
          <w:bCs/>
          <w:szCs w:val="21"/>
        </w:rPr>
        <w:t xml:space="preserve">4.2 </w:t>
      </w:r>
      <w:r>
        <w:rPr>
          <w:rFonts w:hint="eastAsia" w:ascii="宋体" w:hAnsi="宋体" w:eastAsia="宋体" w:cs="仿宋"/>
          <w:szCs w:val="21"/>
        </w:rPr>
        <w:t>谈判供应商应认真阅读谈判文件中各有关事项、格式、条款和规范等，按要求编制响应文件，并对其提交的响应文件的真实性、合法性承担法律责任。如果谈判供应商没有按照谈判文件的要求对谈判文件做出实质性响应，该响应文件将有可能被拒绝。</w:t>
      </w:r>
    </w:p>
    <w:p>
      <w:pPr>
        <w:pStyle w:val="2"/>
        <w:spacing w:line="360" w:lineRule="auto"/>
        <w:jc w:val="left"/>
        <w:rPr>
          <w:sz w:val="21"/>
          <w:szCs w:val="21"/>
        </w:rPr>
      </w:pPr>
      <w:bookmarkStart w:id="15" w:name="_Toc22988"/>
      <w:bookmarkStart w:id="16" w:name="_Toc380479093"/>
      <w:r>
        <w:rPr>
          <w:rFonts w:hint="eastAsia"/>
          <w:sz w:val="21"/>
          <w:szCs w:val="21"/>
        </w:rPr>
        <w:t>5．谈判文件的澄清或者修改</w:t>
      </w:r>
      <w:bookmarkEnd w:id="15"/>
      <w:bookmarkEnd w:id="16"/>
    </w:p>
    <w:p>
      <w:pPr>
        <w:spacing w:line="360" w:lineRule="auto"/>
        <w:rPr>
          <w:rFonts w:ascii="宋体" w:hAnsi="宋体" w:eastAsia="宋体" w:cs="仿宋"/>
          <w:b/>
          <w:szCs w:val="21"/>
        </w:rPr>
      </w:pPr>
      <w:r>
        <w:rPr>
          <w:rFonts w:hint="eastAsia" w:ascii="宋体" w:hAnsi="宋体" w:eastAsia="宋体" w:cs="仿宋"/>
          <w:szCs w:val="21"/>
        </w:rPr>
        <w:t>5.1 在首次提交响应文件截止时间前，</w:t>
      </w:r>
      <w:r>
        <w:rPr>
          <w:rFonts w:hint="eastAsia" w:ascii="宋体" w:hAnsi="宋体" w:eastAsia="宋体" w:cs="仿宋"/>
          <w:kern w:val="0"/>
          <w:szCs w:val="21"/>
        </w:rPr>
        <w:t>采购人、招标方或者谈判小组可以对已发出的谈判文件进行必要的澄清或者修改，并由招标方发出。澄清或者修改的内容作为谈判文件的组成部分。</w:t>
      </w:r>
      <w:r>
        <w:rPr>
          <w:rFonts w:hint="eastAsia" w:ascii="宋体" w:hAnsi="宋体" w:eastAsia="宋体" w:cs="仿宋"/>
          <w:szCs w:val="21"/>
        </w:rPr>
        <w:t>对谈判文件的修改，将以书面形式通知已获取谈判文件的每一谈判供应商。</w:t>
      </w:r>
    </w:p>
    <w:p>
      <w:pPr>
        <w:spacing w:line="360" w:lineRule="auto"/>
        <w:rPr>
          <w:rFonts w:ascii="宋体" w:hAnsi="宋体" w:eastAsia="宋体" w:cs="仿宋"/>
          <w:szCs w:val="21"/>
        </w:rPr>
      </w:pPr>
      <w:r>
        <w:rPr>
          <w:rFonts w:hint="eastAsia" w:ascii="宋体" w:hAnsi="宋体" w:eastAsia="宋体" w:cs="仿宋"/>
          <w:szCs w:val="21"/>
        </w:rPr>
        <w:t>5.2 澄清或者修改的内容可能影响响应文件编制的，招标方将在提交首次响应文件截止之日3个工作日前通知，不足3个工作日的，将相应顺延提交首次响应文件截止时间。</w:t>
      </w:r>
    </w:p>
    <w:p>
      <w:pPr>
        <w:spacing w:line="360" w:lineRule="auto"/>
        <w:rPr>
          <w:rFonts w:ascii="宋体" w:hAnsi="宋体" w:eastAsia="宋体" w:cs="仿宋"/>
          <w:szCs w:val="21"/>
        </w:rPr>
      </w:pPr>
      <w:r>
        <w:rPr>
          <w:rFonts w:hint="eastAsia" w:ascii="宋体" w:hAnsi="宋体" w:eastAsia="宋体" w:cs="仿宋"/>
          <w:szCs w:val="21"/>
        </w:rPr>
        <w:t>5.3 在谈判过程中，谈判小组根据与供应商谈判情况，可能对采购需求中的技术、服务要求以及合同草案条款等内容作出实质性变动。对谈判文件作出的实质性变动是谈判文件的有效组成部分，谈判小组将以书面形式同时通知所有参加谈判的供应商。供应商应当按照谈判文件的变动情况和谈判小组的要求重新提交响应文件。</w:t>
      </w:r>
    </w:p>
    <w:p>
      <w:pPr>
        <w:spacing w:line="360" w:lineRule="auto"/>
        <w:ind w:firstLine="422" w:firstLineChars="200"/>
        <w:rPr>
          <w:rFonts w:ascii="宋体" w:hAnsi="宋体" w:eastAsia="宋体" w:cs="仿宋"/>
          <w:b/>
          <w:szCs w:val="21"/>
        </w:rPr>
      </w:pPr>
    </w:p>
    <w:p>
      <w:pPr>
        <w:pStyle w:val="2"/>
        <w:spacing w:line="360" w:lineRule="auto"/>
        <w:rPr>
          <w:sz w:val="21"/>
          <w:szCs w:val="21"/>
        </w:rPr>
      </w:pPr>
      <w:bookmarkStart w:id="17" w:name="_Toc17150"/>
      <w:bookmarkStart w:id="18" w:name="_Toc380479094"/>
      <w:r>
        <w:rPr>
          <w:rFonts w:hint="eastAsia"/>
          <w:sz w:val="21"/>
          <w:szCs w:val="21"/>
        </w:rPr>
        <w:t>三  响应文件的编制</w:t>
      </w:r>
      <w:bookmarkEnd w:id="17"/>
      <w:bookmarkEnd w:id="18"/>
    </w:p>
    <w:p>
      <w:pPr>
        <w:pStyle w:val="2"/>
        <w:spacing w:line="360" w:lineRule="auto"/>
        <w:jc w:val="left"/>
        <w:rPr>
          <w:sz w:val="21"/>
          <w:szCs w:val="21"/>
        </w:rPr>
      </w:pPr>
      <w:bookmarkStart w:id="19" w:name="_Toc6362"/>
      <w:bookmarkStart w:id="20" w:name="_Toc380479095"/>
      <w:r>
        <w:rPr>
          <w:rFonts w:hint="eastAsia"/>
          <w:sz w:val="21"/>
          <w:szCs w:val="21"/>
        </w:rPr>
        <w:t>6．响应文件的构成</w:t>
      </w:r>
      <w:bookmarkEnd w:id="19"/>
      <w:bookmarkEnd w:id="20"/>
    </w:p>
    <w:p>
      <w:pPr>
        <w:pStyle w:val="5"/>
        <w:spacing w:line="360" w:lineRule="auto"/>
        <w:rPr>
          <w:rFonts w:ascii="宋体" w:hAnsi="宋体" w:eastAsia="宋体" w:cs="仿宋"/>
          <w:sz w:val="21"/>
          <w:szCs w:val="21"/>
        </w:rPr>
      </w:pPr>
      <w:r>
        <w:rPr>
          <w:rFonts w:hint="eastAsia" w:ascii="宋体" w:hAnsi="宋体" w:eastAsia="宋体" w:cs="仿宋"/>
          <w:sz w:val="21"/>
          <w:szCs w:val="21"/>
        </w:rPr>
        <w:t>6.1 按照谈判文件的要求，谈判供应商首次编制的响应文件具体构成如下：</w:t>
      </w:r>
    </w:p>
    <w:p>
      <w:pPr>
        <w:spacing w:line="360" w:lineRule="auto"/>
        <w:rPr>
          <w:rFonts w:ascii="宋体" w:hAnsi="宋体" w:eastAsia="宋体" w:cs="仿宋"/>
          <w:szCs w:val="21"/>
        </w:rPr>
      </w:pPr>
      <w:r>
        <w:rPr>
          <w:rFonts w:hint="eastAsia" w:ascii="宋体" w:hAnsi="宋体" w:eastAsia="宋体" w:cs="仿宋"/>
          <w:szCs w:val="21"/>
        </w:rPr>
        <w:t>（1）报价函；</w:t>
      </w:r>
    </w:p>
    <w:p>
      <w:pPr>
        <w:spacing w:line="360" w:lineRule="auto"/>
        <w:rPr>
          <w:rFonts w:ascii="宋体" w:hAnsi="宋体" w:eastAsia="宋体" w:cs="仿宋"/>
          <w:szCs w:val="21"/>
        </w:rPr>
      </w:pPr>
      <w:r>
        <w:rPr>
          <w:rFonts w:hint="eastAsia" w:ascii="宋体" w:hAnsi="宋体" w:eastAsia="宋体" w:cs="仿宋"/>
          <w:szCs w:val="21"/>
        </w:rPr>
        <w:t>（2）参考报价表；</w:t>
      </w:r>
    </w:p>
    <w:p>
      <w:pPr>
        <w:spacing w:line="360" w:lineRule="auto"/>
        <w:rPr>
          <w:rFonts w:ascii="宋体" w:hAnsi="宋体" w:eastAsia="宋体" w:cs="仿宋"/>
          <w:szCs w:val="21"/>
        </w:rPr>
      </w:pPr>
      <w:r>
        <w:rPr>
          <w:rFonts w:hint="eastAsia" w:ascii="宋体" w:hAnsi="宋体" w:eastAsia="宋体" w:cs="仿宋"/>
          <w:szCs w:val="21"/>
        </w:rPr>
        <w:t>（3）采购需求响应方案：见</w:t>
      </w:r>
      <w:r>
        <w:rPr>
          <w:rFonts w:hint="eastAsia" w:ascii="宋体" w:hAnsi="宋体" w:eastAsia="宋体" w:cs="仿宋"/>
          <w:szCs w:val="21"/>
          <w:u w:val="single"/>
        </w:rPr>
        <w:t>前附表</w:t>
      </w:r>
      <w:r>
        <w:rPr>
          <w:rFonts w:hint="eastAsia" w:ascii="宋体" w:hAnsi="宋体" w:eastAsia="宋体" w:cs="仿宋"/>
          <w:szCs w:val="21"/>
        </w:rPr>
        <w:t>要求；</w:t>
      </w:r>
    </w:p>
    <w:p>
      <w:pPr>
        <w:spacing w:line="360" w:lineRule="auto"/>
        <w:rPr>
          <w:rFonts w:ascii="宋体" w:hAnsi="宋体" w:eastAsia="宋体" w:cs="仿宋"/>
          <w:szCs w:val="21"/>
        </w:rPr>
      </w:pPr>
      <w:r>
        <w:rPr>
          <w:rFonts w:hint="eastAsia" w:ascii="宋体" w:hAnsi="宋体" w:eastAsia="宋体" w:cs="仿宋"/>
          <w:szCs w:val="21"/>
        </w:rPr>
        <w:t>（4）合同条款应答表；</w:t>
      </w:r>
    </w:p>
    <w:p>
      <w:pPr>
        <w:spacing w:line="360" w:lineRule="auto"/>
        <w:rPr>
          <w:rFonts w:ascii="宋体" w:hAnsi="宋体" w:eastAsia="宋体" w:cs="仿宋"/>
          <w:kern w:val="0"/>
          <w:szCs w:val="21"/>
        </w:rPr>
      </w:pPr>
      <w:r>
        <w:rPr>
          <w:rFonts w:hint="eastAsia" w:ascii="宋体" w:hAnsi="宋体" w:eastAsia="宋体" w:cs="仿宋"/>
          <w:szCs w:val="21"/>
        </w:rPr>
        <w:t>（5）资格证明文件：见</w:t>
      </w:r>
      <w:r>
        <w:rPr>
          <w:rFonts w:hint="eastAsia" w:ascii="宋体" w:hAnsi="宋体" w:eastAsia="宋体" w:cs="仿宋"/>
          <w:kern w:val="0"/>
          <w:szCs w:val="21"/>
          <w:u w:val="single"/>
        </w:rPr>
        <w:t>前附表</w:t>
      </w:r>
      <w:r>
        <w:rPr>
          <w:rFonts w:hint="eastAsia" w:ascii="宋体" w:hAnsi="宋体" w:eastAsia="宋体" w:cs="仿宋"/>
          <w:kern w:val="0"/>
          <w:szCs w:val="21"/>
        </w:rPr>
        <w:t>要求；</w:t>
      </w:r>
    </w:p>
    <w:p>
      <w:pPr>
        <w:spacing w:line="360" w:lineRule="auto"/>
        <w:rPr>
          <w:rFonts w:ascii="宋体" w:hAnsi="宋体" w:eastAsia="宋体" w:cs="仿宋"/>
          <w:szCs w:val="21"/>
        </w:rPr>
      </w:pPr>
      <w:r>
        <w:rPr>
          <w:rFonts w:hint="eastAsia" w:ascii="宋体" w:hAnsi="宋体" w:eastAsia="宋体" w:cs="仿宋"/>
          <w:szCs w:val="21"/>
        </w:rPr>
        <w:t>（6）</w:t>
      </w:r>
      <w:r>
        <w:rPr>
          <w:rFonts w:hint="eastAsia" w:ascii="宋体" w:hAnsi="宋体" w:eastAsia="宋体" w:cs="仿宋"/>
          <w:szCs w:val="21"/>
          <w:u w:val="single"/>
        </w:rPr>
        <w:t>前附表</w:t>
      </w:r>
      <w:r>
        <w:rPr>
          <w:rFonts w:hint="eastAsia" w:ascii="宋体" w:hAnsi="宋体" w:eastAsia="宋体" w:cs="仿宋"/>
          <w:szCs w:val="21"/>
        </w:rPr>
        <w:t>要求的其他内容。</w:t>
      </w:r>
    </w:p>
    <w:p>
      <w:pPr>
        <w:spacing w:line="360" w:lineRule="auto"/>
        <w:ind w:firstLine="570"/>
        <w:rPr>
          <w:rFonts w:ascii="宋体" w:hAnsi="宋体" w:eastAsia="宋体" w:cs="仿宋"/>
          <w:b/>
          <w:szCs w:val="21"/>
        </w:rPr>
      </w:pPr>
      <w:r>
        <w:rPr>
          <w:rFonts w:hint="eastAsia" w:ascii="宋体" w:hAnsi="宋体" w:eastAsia="宋体" w:cs="仿宋"/>
          <w:b/>
          <w:szCs w:val="21"/>
        </w:rPr>
        <w:t xml:space="preserve">以上内容均为实质性要求，谈判供应商未按上述要求编写响应文件而造成内容不完整的，视为没有对谈判文件作出实质性响应，其响应文件按无效处理。 </w:t>
      </w:r>
    </w:p>
    <w:p>
      <w:pPr>
        <w:pStyle w:val="2"/>
        <w:spacing w:line="360" w:lineRule="auto"/>
        <w:jc w:val="left"/>
        <w:rPr>
          <w:sz w:val="21"/>
          <w:szCs w:val="21"/>
        </w:rPr>
      </w:pPr>
      <w:bookmarkStart w:id="21" w:name="_Toc380479096"/>
      <w:bookmarkStart w:id="22" w:name="_Toc15707"/>
      <w:r>
        <w:rPr>
          <w:rFonts w:hint="eastAsia"/>
          <w:sz w:val="21"/>
          <w:szCs w:val="21"/>
        </w:rPr>
        <w:t>7．报价</w:t>
      </w:r>
      <w:bookmarkEnd w:id="21"/>
      <w:bookmarkEnd w:id="22"/>
    </w:p>
    <w:p>
      <w:pPr>
        <w:spacing w:line="360" w:lineRule="auto"/>
        <w:rPr>
          <w:rFonts w:ascii="宋体" w:hAnsi="宋体" w:eastAsia="宋体" w:cs="仿宋"/>
          <w:szCs w:val="21"/>
        </w:rPr>
      </w:pPr>
      <w:r>
        <w:rPr>
          <w:rFonts w:hint="eastAsia" w:ascii="宋体" w:hAnsi="宋体" w:eastAsia="宋体" w:cs="仿宋"/>
          <w:szCs w:val="21"/>
        </w:rPr>
        <w:t>7.1 在提交响应文件时，供应商要按照谈判文件给出的格式提供报价函和参考报价表；在谈判结束后，供应商按照谈判小组的要求及谈判文件给出的格式提供最后报价表。报价货币应为人民币。</w:t>
      </w:r>
    </w:p>
    <w:p>
      <w:pPr>
        <w:spacing w:line="360" w:lineRule="auto"/>
        <w:rPr>
          <w:rFonts w:ascii="宋体" w:hAnsi="宋体" w:eastAsia="宋体" w:cs="仿宋"/>
          <w:szCs w:val="21"/>
        </w:rPr>
      </w:pPr>
      <w:r>
        <w:rPr>
          <w:rFonts w:hint="eastAsia" w:ascii="宋体" w:hAnsi="宋体" w:eastAsia="宋体" w:cs="仿宋"/>
          <w:szCs w:val="21"/>
        </w:rPr>
        <w:t>7.2 每项服务内容只能有一个报价，不接受具有附加条件的报价，否则其响应文件将作为无效处理。</w:t>
      </w:r>
    </w:p>
    <w:p>
      <w:pPr>
        <w:pStyle w:val="2"/>
        <w:spacing w:line="360" w:lineRule="auto"/>
        <w:jc w:val="left"/>
        <w:rPr>
          <w:sz w:val="21"/>
          <w:szCs w:val="21"/>
        </w:rPr>
      </w:pPr>
      <w:bookmarkStart w:id="23" w:name="_Toc380479097"/>
      <w:bookmarkStart w:id="24" w:name="_Toc3658"/>
      <w:r>
        <w:rPr>
          <w:rFonts w:hint="eastAsia"/>
          <w:sz w:val="21"/>
          <w:szCs w:val="21"/>
        </w:rPr>
        <w:t>8. 响应文件有效期</w:t>
      </w:r>
      <w:bookmarkEnd w:id="23"/>
      <w:bookmarkEnd w:id="24"/>
    </w:p>
    <w:p>
      <w:pPr>
        <w:spacing w:line="360" w:lineRule="auto"/>
        <w:rPr>
          <w:rFonts w:ascii="宋体" w:hAnsi="宋体" w:eastAsia="宋体" w:cs="仿宋"/>
          <w:szCs w:val="21"/>
        </w:rPr>
      </w:pPr>
      <w:r>
        <w:rPr>
          <w:rFonts w:hint="eastAsia" w:ascii="宋体" w:hAnsi="宋体" w:eastAsia="宋体" w:cs="仿宋"/>
          <w:szCs w:val="21"/>
        </w:rPr>
        <w:t>8.1 响应文件应自首次提交之日起，按照</w:t>
      </w:r>
      <w:r>
        <w:rPr>
          <w:rFonts w:hint="eastAsia" w:ascii="宋体" w:hAnsi="宋体" w:eastAsia="宋体" w:cs="仿宋"/>
          <w:szCs w:val="21"/>
          <w:u w:val="single"/>
        </w:rPr>
        <w:t>前附表</w:t>
      </w:r>
      <w:r>
        <w:rPr>
          <w:rFonts w:hint="eastAsia" w:ascii="宋体" w:hAnsi="宋体" w:eastAsia="宋体" w:cs="仿宋"/>
          <w:szCs w:val="21"/>
        </w:rPr>
        <w:t>中规定时间内保持有效，有效期短于要求的响应文件将按无效处理。</w:t>
      </w:r>
    </w:p>
    <w:p>
      <w:pPr>
        <w:spacing w:line="360" w:lineRule="auto"/>
        <w:rPr>
          <w:rFonts w:ascii="宋体" w:hAnsi="宋体" w:eastAsia="宋体" w:cs="仿宋"/>
          <w:szCs w:val="21"/>
        </w:rPr>
      </w:pPr>
    </w:p>
    <w:p>
      <w:pPr>
        <w:pStyle w:val="2"/>
        <w:spacing w:line="360" w:lineRule="auto"/>
        <w:rPr>
          <w:b w:val="0"/>
          <w:sz w:val="21"/>
          <w:szCs w:val="21"/>
        </w:rPr>
      </w:pPr>
      <w:bookmarkStart w:id="25" w:name="_Toc380479098"/>
      <w:bookmarkStart w:id="26" w:name="_Toc3604"/>
      <w:r>
        <w:rPr>
          <w:rFonts w:hint="eastAsia"/>
          <w:sz w:val="21"/>
          <w:szCs w:val="21"/>
        </w:rPr>
        <w:t>四  响应文件的签署规定和递交</w:t>
      </w:r>
      <w:bookmarkEnd w:id="25"/>
      <w:bookmarkEnd w:id="26"/>
    </w:p>
    <w:p>
      <w:pPr>
        <w:pStyle w:val="2"/>
        <w:spacing w:line="360" w:lineRule="auto"/>
        <w:jc w:val="left"/>
        <w:rPr>
          <w:sz w:val="21"/>
          <w:szCs w:val="21"/>
        </w:rPr>
      </w:pPr>
      <w:bookmarkStart w:id="27" w:name="_Toc380479099"/>
      <w:bookmarkStart w:id="28" w:name="_Toc27935"/>
      <w:r>
        <w:rPr>
          <w:rFonts w:hint="eastAsia"/>
          <w:sz w:val="21"/>
          <w:szCs w:val="21"/>
        </w:rPr>
        <w:t>9．响应文件签署及规定</w:t>
      </w:r>
      <w:bookmarkEnd w:id="27"/>
      <w:bookmarkEnd w:id="28"/>
    </w:p>
    <w:p>
      <w:pPr>
        <w:tabs>
          <w:tab w:val="left" w:pos="995"/>
        </w:tabs>
        <w:spacing w:line="360" w:lineRule="auto"/>
        <w:rPr>
          <w:rFonts w:ascii="宋体" w:hAnsi="宋体" w:eastAsia="宋体" w:cs="仿宋"/>
          <w:szCs w:val="21"/>
        </w:rPr>
      </w:pPr>
      <w:r>
        <w:rPr>
          <w:rFonts w:hint="eastAsia" w:ascii="宋体" w:hAnsi="宋体" w:eastAsia="宋体" w:cs="仿宋"/>
          <w:szCs w:val="21"/>
        </w:rPr>
        <w:t>9.1 谈判供应商应按</w:t>
      </w:r>
      <w:r>
        <w:rPr>
          <w:rFonts w:hint="eastAsia" w:ascii="宋体" w:hAnsi="宋体" w:eastAsia="宋体" w:cs="仿宋"/>
          <w:szCs w:val="21"/>
          <w:u w:val="single"/>
        </w:rPr>
        <w:t>前附表</w:t>
      </w:r>
      <w:r>
        <w:rPr>
          <w:rFonts w:hint="eastAsia" w:ascii="宋体" w:hAnsi="宋体" w:eastAsia="宋体" w:cs="仿宋"/>
          <w:szCs w:val="21"/>
        </w:rPr>
        <w:t>中的规定准备和递交响应文件正本、副本和电子文档，纸质响应文件封面应注明“正本”或“副本”字样，副本可以是正本的复印件，当正本和副本之间出现差异时，以正本为准。响应文件要求胶装成册，不对活页装订。</w:t>
      </w:r>
    </w:p>
    <w:p>
      <w:pPr>
        <w:tabs>
          <w:tab w:val="left" w:pos="995"/>
        </w:tabs>
        <w:spacing w:line="360" w:lineRule="auto"/>
        <w:rPr>
          <w:rFonts w:ascii="宋体" w:hAnsi="宋体" w:eastAsia="宋体" w:cs="仿宋"/>
          <w:szCs w:val="21"/>
        </w:rPr>
      </w:pPr>
      <w:r>
        <w:rPr>
          <w:rFonts w:hint="eastAsia" w:ascii="宋体" w:hAnsi="宋体" w:eastAsia="宋体" w:cs="仿宋"/>
          <w:szCs w:val="21"/>
        </w:rPr>
        <w:t>9.2 响应文件的正本需打印或用不褪色墨水书写，并由谈判供应商的法定代表人或经其正式授权的代表按谈判文件规定签字或者加盖公章。由授权代表签字的，应附法定代表人授权书。供应商为自然人的，应当由本人签字并附身份证明。</w:t>
      </w:r>
    </w:p>
    <w:p>
      <w:pPr>
        <w:tabs>
          <w:tab w:val="left" w:pos="995"/>
        </w:tabs>
        <w:spacing w:line="360" w:lineRule="auto"/>
        <w:rPr>
          <w:rFonts w:ascii="宋体" w:hAnsi="宋体" w:eastAsia="宋体" w:cs="仿宋"/>
          <w:szCs w:val="21"/>
        </w:rPr>
      </w:pPr>
      <w:r>
        <w:rPr>
          <w:rFonts w:hint="eastAsia" w:ascii="宋体" w:hAnsi="宋体" w:eastAsia="宋体" w:cs="仿宋"/>
          <w:szCs w:val="21"/>
        </w:rPr>
        <w:t>9.3 供应商在提交响应文件截止时间前，可以对所提交的响应文件进行补充、修改或者撤回，并书面通知招标方。补充、修改的内容作为响应文件的组成部分。补充、修改的内容与响应文件不一致的，以补充、修改的内容为准。</w:t>
      </w:r>
    </w:p>
    <w:p>
      <w:pPr>
        <w:tabs>
          <w:tab w:val="left" w:pos="995"/>
        </w:tabs>
        <w:spacing w:line="360" w:lineRule="auto"/>
        <w:rPr>
          <w:rFonts w:ascii="宋体" w:hAnsi="宋体" w:eastAsia="宋体" w:cs="仿宋"/>
          <w:szCs w:val="21"/>
        </w:rPr>
      </w:pPr>
      <w:r>
        <w:rPr>
          <w:rFonts w:hint="eastAsia" w:ascii="宋体" w:hAnsi="宋体" w:eastAsia="宋体" w:cs="仿宋"/>
          <w:szCs w:val="21"/>
        </w:rPr>
        <w:t>9.4 供应商根据谈判小组的要求对响应文件中含义不明确、同类问题表述不一致或者有明显文字和计算错误的内容等做出的澄清、说明或者更正，以及谈判中根据谈判文件实质性变动重新提交的响应文件，其签署规定同9.2款要求。</w:t>
      </w:r>
    </w:p>
    <w:p>
      <w:pPr>
        <w:pStyle w:val="2"/>
        <w:spacing w:line="360" w:lineRule="auto"/>
        <w:jc w:val="left"/>
        <w:rPr>
          <w:sz w:val="21"/>
          <w:szCs w:val="21"/>
        </w:rPr>
      </w:pPr>
      <w:bookmarkStart w:id="29" w:name="_Toc380479100"/>
      <w:bookmarkStart w:id="30" w:name="_Toc21045"/>
      <w:r>
        <w:rPr>
          <w:rFonts w:hint="eastAsia"/>
          <w:sz w:val="21"/>
          <w:szCs w:val="21"/>
        </w:rPr>
        <w:t>10．响应文件的递交</w:t>
      </w:r>
      <w:bookmarkEnd w:id="29"/>
      <w:bookmarkEnd w:id="30"/>
    </w:p>
    <w:p>
      <w:pPr>
        <w:spacing w:line="360" w:lineRule="auto"/>
        <w:rPr>
          <w:rFonts w:ascii="宋体" w:hAnsi="宋体" w:eastAsia="宋体" w:cs="仿宋"/>
          <w:kern w:val="0"/>
          <w:szCs w:val="21"/>
        </w:rPr>
      </w:pPr>
      <w:r>
        <w:rPr>
          <w:rFonts w:hint="eastAsia" w:ascii="宋体" w:hAnsi="宋体" w:eastAsia="宋体" w:cs="仿宋"/>
          <w:szCs w:val="21"/>
        </w:rPr>
        <w:t>10.1 响应文件及电子版应密封递交，封套上注明谈判供应商名称、项目编号及项目名称。首次提交的响应文件必须</w:t>
      </w:r>
      <w:r>
        <w:rPr>
          <w:rFonts w:hint="eastAsia" w:ascii="宋体" w:hAnsi="宋体" w:eastAsia="宋体" w:cs="仿宋"/>
          <w:kern w:val="0"/>
          <w:szCs w:val="21"/>
        </w:rPr>
        <w:t>在第一章规定的截止时间前密封送达到指定地点。在截止时间后送达的响应文件为无效文件，招标方将拒收。</w:t>
      </w:r>
    </w:p>
    <w:p>
      <w:pPr>
        <w:pStyle w:val="2"/>
        <w:spacing w:line="360" w:lineRule="auto"/>
        <w:rPr>
          <w:b w:val="0"/>
          <w:sz w:val="21"/>
          <w:szCs w:val="21"/>
        </w:rPr>
      </w:pPr>
      <w:bookmarkStart w:id="31" w:name="_Toc380479105"/>
      <w:bookmarkStart w:id="32" w:name="_Toc1026"/>
      <w:r>
        <w:rPr>
          <w:rFonts w:hint="eastAsia"/>
          <w:sz w:val="21"/>
          <w:szCs w:val="21"/>
        </w:rPr>
        <w:t>五  评审和谈判</w:t>
      </w:r>
      <w:bookmarkEnd w:id="31"/>
      <w:bookmarkEnd w:id="32"/>
    </w:p>
    <w:p>
      <w:pPr>
        <w:pStyle w:val="2"/>
        <w:spacing w:line="360" w:lineRule="auto"/>
        <w:jc w:val="left"/>
        <w:rPr>
          <w:sz w:val="21"/>
          <w:szCs w:val="21"/>
        </w:rPr>
      </w:pPr>
      <w:bookmarkStart w:id="33" w:name="_Toc380479106"/>
      <w:bookmarkStart w:id="34" w:name="_Toc21603"/>
      <w:r>
        <w:rPr>
          <w:rFonts w:hint="eastAsia"/>
          <w:sz w:val="21"/>
          <w:szCs w:val="21"/>
        </w:rPr>
        <w:t>11．响应文件的评审与澄清</w:t>
      </w:r>
      <w:bookmarkEnd w:id="33"/>
      <w:bookmarkEnd w:id="34"/>
    </w:p>
    <w:p>
      <w:pPr>
        <w:widowControl/>
        <w:snapToGrid w:val="0"/>
        <w:spacing w:line="360" w:lineRule="auto"/>
        <w:jc w:val="left"/>
        <w:rPr>
          <w:rFonts w:ascii="宋体" w:hAnsi="宋体" w:eastAsia="宋体" w:cs="仿宋"/>
          <w:szCs w:val="21"/>
        </w:rPr>
      </w:pPr>
      <w:r>
        <w:rPr>
          <w:rFonts w:hint="eastAsia" w:ascii="宋体" w:hAnsi="宋体" w:eastAsia="宋体" w:cs="仿宋"/>
          <w:szCs w:val="21"/>
        </w:rPr>
        <w:t>11.1谈判小组在确认了谈判文件后，按照谈判文件规定的资格条件对供应商进行资格审查，符合资格条件的供应商将被认定为参加谈判的供应商。</w:t>
      </w:r>
    </w:p>
    <w:p>
      <w:pPr>
        <w:widowControl/>
        <w:snapToGrid w:val="0"/>
        <w:spacing w:line="360" w:lineRule="auto"/>
        <w:jc w:val="left"/>
        <w:rPr>
          <w:rFonts w:ascii="宋体" w:hAnsi="宋体" w:eastAsia="宋体" w:cs="仿宋"/>
          <w:szCs w:val="21"/>
        </w:rPr>
      </w:pPr>
      <w:r>
        <w:rPr>
          <w:rFonts w:hint="eastAsia" w:ascii="宋体" w:hAnsi="宋体" w:eastAsia="宋体" w:cs="仿宋"/>
          <w:szCs w:val="21"/>
        </w:rPr>
        <w:t>11.2谈判小组按照谈判文件规定的除资格条件外的其它实质性条款，对参加谈判的供应商进行有效性、完整性和响应程度的审查。未实质性响应谈判文件的供应商将按无效处理，不参加后续谈判。</w:t>
      </w:r>
    </w:p>
    <w:p>
      <w:pPr>
        <w:spacing w:line="360" w:lineRule="auto"/>
        <w:rPr>
          <w:rFonts w:ascii="宋体" w:hAnsi="宋体" w:eastAsia="宋体" w:cs="仿宋"/>
          <w:szCs w:val="21"/>
        </w:rPr>
      </w:pPr>
      <w:r>
        <w:rPr>
          <w:rFonts w:hint="eastAsia" w:ascii="宋体" w:hAnsi="宋体" w:eastAsia="宋体" w:cs="仿宋"/>
          <w:szCs w:val="21"/>
        </w:rPr>
        <w:t>11.3 出现下列情形之一的，将被认定为未实质性响应谈判文件：</w:t>
      </w:r>
    </w:p>
    <w:p>
      <w:pPr>
        <w:spacing w:line="360" w:lineRule="auto"/>
        <w:rPr>
          <w:rFonts w:ascii="宋体" w:hAnsi="宋体" w:eastAsia="宋体" w:cs="仿宋"/>
          <w:szCs w:val="21"/>
        </w:rPr>
      </w:pPr>
      <w:r>
        <w:rPr>
          <w:rFonts w:hint="eastAsia" w:ascii="宋体" w:hAnsi="宋体" w:eastAsia="宋体" w:cs="仿宋"/>
          <w:szCs w:val="21"/>
        </w:rPr>
        <w:t>（1）未按要求交纳保证金的；</w:t>
      </w:r>
    </w:p>
    <w:p>
      <w:pPr>
        <w:spacing w:line="360" w:lineRule="auto"/>
        <w:rPr>
          <w:rFonts w:ascii="宋体" w:hAnsi="宋体" w:eastAsia="宋体" w:cs="仿宋"/>
          <w:szCs w:val="21"/>
        </w:rPr>
      </w:pPr>
      <w:r>
        <w:rPr>
          <w:rFonts w:hint="eastAsia" w:ascii="宋体" w:hAnsi="宋体" w:eastAsia="宋体" w:cs="仿宋"/>
          <w:szCs w:val="21"/>
        </w:rPr>
        <w:t>（2）未按照谈判文件规定要求装订、密封、签署、盖章的；</w:t>
      </w:r>
    </w:p>
    <w:p>
      <w:pPr>
        <w:spacing w:line="360" w:lineRule="auto"/>
        <w:rPr>
          <w:rFonts w:ascii="宋体" w:hAnsi="宋体" w:eastAsia="宋体" w:cs="仿宋"/>
          <w:szCs w:val="21"/>
        </w:rPr>
      </w:pPr>
      <w:r>
        <w:rPr>
          <w:rFonts w:hint="eastAsia" w:ascii="宋体" w:hAnsi="宋体" w:eastAsia="宋体" w:cs="仿宋"/>
          <w:szCs w:val="21"/>
        </w:rPr>
        <w:t>（3）供应商在报价时采用选择性报价；</w:t>
      </w:r>
    </w:p>
    <w:p>
      <w:pPr>
        <w:spacing w:line="360" w:lineRule="auto"/>
        <w:rPr>
          <w:rFonts w:ascii="宋体" w:hAnsi="宋体" w:eastAsia="宋体" w:cs="仿宋"/>
          <w:szCs w:val="21"/>
        </w:rPr>
      </w:pPr>
      <w:r>
        <w:rPr>
          <w:rFonts w:hint="eastAsia" w:ascii="宋体" w:hAnsi="宋体" w:eastAsia="宋体" w:cs="仿宋"/>
          <w:szCs w:val="21"/>
        </w:rPr>
        <w:t>（4）供应商不具备谈判文件中规定资格要求的；</w:t>
      </w:r>
    </w:p>
    <w:p>
      <w:pPr>
        <w:spacing w:line="360" w:lineRule="auto"/>
        <w:rPr>
          <w:rFonts w:ascii="宋体" w:hAnsi="宋体" w:eastAsia="宋体" w:cs="仿宋"/>
          <w:szCs w:val="21"/>
        </w:rPr>
      </w:pPr>
      <w:r>
        <w:rPr>
          <w:rFonts w:hint="eastAsia" w:ascii="宋体" w:hAnsi="宋体" w:eastAsia="宋体" w:cs="仿宋"/>
          <w:szCs w:val="21"/>
        </w:rPr>
        <w:t>（5）不符合法律、法规和谈判文件中规定的其他实质性要求的（本谈判文件中用*、★、※等标明为实质性要求和条件）；</w:t>
      </w:r>
    </w:p>
    <w:p>
      <w:pPr>
        <w:spacing w:line="360" w:lineRule="auto"/>
        <w:rPr>
          <w:rFonts w:ascii="宋体" w:hAnsi="宋体" w:eastAsia="宋体" w:cs="仿宋"/>
          <w:szCs w:val="21"/>
        </w:rPr>
      </w:pPr>
      <w:r>
        <w:rPr>
          <w:rFonts w:hint="eastAsia" w:ascii="宋体" w:hAnsi="宋体" w:eastAsia="宋体" w:cs="仿宋"/>
          <w:szCs w:val="21"/>
        </w:rPr>
        <w:t>（6）不良信用记录；</w:t>
      </w:r>
    </w:p>
    <w:p>
      <w:pPr>
        <w:spacing w:line="360" w:lineRule="auto"/>
        <w:rPr>
          <w:rFonts w:ascii="宋体" w:hAnsi="宋体" w:eastAsia="宋体" w:cs="仿宋"/>
          <w:szCs w:val="21"/>
        </w:rPr>
      </w:pPr>
      <w:r>
        <w:rPr>
          <w:rFonts w:hint="eastAsia" w:ascii="宋体" w:hAnsi="宋体" w:eastAsia="宋体" w:cs="仿宋"/>
          <w:szCs w:val="21"/>
        </w:rPr>
        <w:t>（7）响应文件有效期少于</w:t>
      </w:r>
      <w:r>
        <w:rPr>
          <w:rFonts w:hint="eastAsia" w:ascii="宋体" w:hAnsi="宋体" w:eastAsia="宋体" w:cs="仿宋"/>
          <w:szCs w:val="21"/>
          <w:u w:val="single"/>
        </w:rPr>
        <w:t>90</w:t>
      </w:r>
      <w:r>
        <w:rPr>
          <w:rFonts w:hint="eastAsia" w:ascii="宋体" w:hAnsi="宋体" w:eastAsia="宋体" w:cs="仿宋"/>
          <w:szCs w:val="21"/>
        </w:rPr>
        <w:t>日历天；</w:t>
      </w:r>
    </w:p>
    <w:p>
      <w:pPr>
        <w:spacing w:line="360" w:lineRule="auto"/>
        <w:ind w:left="105" w:hanging="105" w:hangingChars="50"/>
        <w:rPr>
          <w:rFonts w:ascii="宋体" w:hAnsi="宋体" w:eastAsia="宋体" w:cs="仿宋"/>
          <w:szCs w:val="21"/>
        </w:rPr>
      </w:pPr>
      <w:r>
        <w:rPr>
          <w:rFonts w:hint="eastAsia" w:ascii="宋体" w:hAnsi="宋体" w:eastAsia="宋体" w:cs="仿宋"/>
          <w:szCs w:val="21"/>
        </w:rPr>
        <w:t>（8）其他法律、法规及本谈判文件规定的属于按无效处理的响应文件的情形。</w:t>
      </w:r>
    </w:p>
    <w:p>
      <w:pPr>
        <w:spacing w:line="360" w:lineRule="auto"/>
        <w:rPr>
          <w:rFonts w:ascii="宋体" w:hAnsi="宋体" w:eastAsia="宋体" w:cs="仿宋"/>
          <w:szCs w:val="21"/>
        </w:rPr>
      </w:pPr>
      <w:r>
        <w:rPr>
          <w:rFonts w:hint="eastAsia" w:ascii="宋体" w:hAnsi="宋体" w:eastAsia="宋体" w:cs="仿宋"/>
          <w:szCs w:val="21"/>
        </w:rPr>
        <w:t>11.4 如果响应文件实质上没有响应谈判文件的要求，谈判小组将予以拒绝，供应商不得通过修改或撤销不合要求的偏离或保留而使其响应文件成为实质性响应的文件。</w:t>
      </w:r>
    </w:p>
    <w:p>
      <w:pPr>
        <w:widowControl/>
        <w:snapToGrid w:val="0"/>
        <w:spacing w:line="360" w:lineRule="auto"/>
        <w:jc w:val="left"/>
        <w:rPr>
          <w:rFonts w:ascii="宋体" w:hAnsi="宋体" w:eastAsia="宋体" w:cs="仿宋"/>
          <w:szCs w:val="21"/>
        </w:rPr>
      </w:pPr>
      <w:r>
        <w:rPr>
          <w:rFonts w:hint="eastAsia" w:ascii="宋体" w:hAnsi="宋体" w:eastAsia="宋体" w:cs="仿宋"/>
          <w:szCs w:val="21"/>
        </w:rPr>
        <w:t>11.5 在按照14.2的规定进行审查时，谈判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谈判小组澄清等要求的供应商如未按规定做出澄清，其风险由供应商自行承担。</w:t>
      </w:r>
    </w:p>
    <w:p>
      <w:pPr>
        <w:spacing w:line="360" w:lineRule="auto"/>
        <w:rPr>
          <w:rFonts w:ascii="宋体" w:hAnsi="宋体" w:eastAsia="宋体" w:cs="仿宋"/>
          <w:szCs w:val="21"/>
        </w:rPr>
      </w:pPr>
      <w:r>
        <w:rPr>
          <w:rFonts w:hint="eastAsia" w:ascii="宋体" w:hAnsi="宋体" w:eastAsia="宋体" w:cs="仿宋"/>
          <w:szCs w:val="21"/>
        </w:rPr>
        <w:t>11.6信用记录</w:t>
      </w:r>
    </w:p>
    <w:p>
      <w:pPr>
        <w:spacing w:line="360" w:lineRule="auto"/>
        <w:rPr>
          <w:rFonts w:ascii="宋体" w:hAnsi="宋体" w:eastAsia="宋体" w:cs="仿宋"/>
          <w:szCs w:val="21"/>
        </w:rPr>
      </w:pPr>
      <w:r>
        <w:rPr>
          <w:rFonts w:hint="eastAsia" w:ascii="宋体" w:hAnsi="宋体" w:eastAsia="宋体" w:cs="仿宋"/>
          <w:szCs w:val="21"/>
        </w:rPr>
        <w:t>11.6.1招标采购单位将在开标前一天至投标截止后一小时期间查询投标人的信用记录，投标人存在不良信用记录的，其投标将被作为无效投标被拒绝。</w:t>
      </w:r>
    </w:p>
    <w:p>
      <w:pPr>
        <w:spacing w:line="360" w:lineRule="auto"/>
        <w:rPr>
          <w:rFonts w:ascii="宋体" w:hAnsi="宋体" w:eastAsia="宋体" w:cs="仿宋"/>
          <w:szCs w:val="21"/>
        </w:rPr>
      </w:pPr>
      <w:r>
        <w:rPr>
          <w:rFonts w:hint="eastAsia" w:ascii="宋体" w:hAnsi="宋体" w:eastAsia="宋体" w:cs="仿宋"/>
          <w:szCs w:val="21"/>
        </w:rPr>
        <w:t>11.6.2 不良信用记录指：投标人在“信用中国”网站（www.creditchina.gov.cn）被列入失信被执行人和重大税收违法案件当事人名单或在中国政府采购网（www.ccgp.gov.cn）被列入政府采购严重违法失信行为记录名单。</w:t>
      </w:r>
    </w:p>
    <w:p>
      <w:pPr>
        <w:spacing w:line="360" w:lineRule="auto"/>
        <w:rPr>
          <w:rFonts w:ascii="宋体" w:hAnsi="宋体" w:eastAsia="宋体" w:cs="仿宋"/>
          <w:szCs w:val="21"/>
        </w:rPr>
      </w:pPr>
      <w:r>
        <w:rPr>
          <w:rFonts w:hint="eastAsia" w:ascii="宋体" w:hAnsi="宋体" w:eastAsia="宋体" w:cs="仿宋"/>
          <w:szCs w:val="21"/>
        </w:rPr>
        <w:t>联合体投标的，联合体成员存在以上不良信用记录的，视同联合体存在不良信用记录。</w:t>
      </w:r>
    </w:p>
    <w:p>
      <w:pPr>
        <w:spacing w:line="360" w:lineRule="auto"/>
        <w:rPr>
          <w:rFonts w:ascii="宋体" w:hAnsi="宋体" w:eastAsia="宋体" w:cs="仿宋"/>
          <w:szCs w:val="21"/>
        </w:rPr>
      </w:pPr>
      <w:r>
        <w:rPr>
          <w:rFonts w:hint="eastAsia" w:ascii="宋体" w:hAnsi="宋体" w:eastAsia="宋体" w:cs="仿宋"/>
          <w:szCs w:val="21"/>
        </w:rPr>
        <w:t>11.6.3查询及记录方式：招标采购单位经办人和监督人员将查询网页打印、签字并存档备查。投标人不良信用记录以招标采购单位查询结果为准，招标采购单位查询之后，网站信息发生的任何变更均不再作为评标依据，投标人自行提供的与网站信息不一致的其他证明材料亦不作为评标依据。</w:t>
      </w:r>
    </w:p>
    <w:p>
      <w:pPr>
        <w:spacing w:line="360" w:lineRule="auto"/>
        <w:rPr>
          <w:rFonts w:ascii="宋体" w:hAnsi="宋体" w:eastAsia="宋体" w:cs="仿宋"/>
          <w:szCs w:val="21"/>
        </w:rPr>
      </w:pPr>
      <w:r>
        <w:rPr>
          <w:rFonts w:hint="eastAsia" w:ascii="宋体" w:hAnsi="宋体" w:eastAsia="宋体" w:cs="仿宋"/>
          <w:szCs w:val="21"/>
        </w:rPr>
        <w:t>11.7 对未被认定为参加谈判的供应商和其它未实质性响应谈判文件的供应商，谈判小组将及时告知。</w:t>
      </w:r>
    </w:p>
    <w:p>
      <w:pPr>
        <w:pStyle w:val="2"/>
        <w:spacing w:line="360" w:lineRule="auto"/>
        <w:jc w:val="left"/>
        <w:rPr>
          <w:sz w:val="21"/>
          <w:szCs w:val="21"/>
        </w:rPr>
      </w:pPr>
      <w:bookmarkStart w:id="35" w:name="_Toc380479107"/>
      <w:bookmarkStart w:id="36" w:name="_Toc22297"/>
      <w:r>
        <w:rPr>
          <w:rFonts w:hint="eastAsia"/>
          <w:sz w:val="21"/>
          <w:szCs w:val="21"/>
        </w:rPr>
        <w:t>12．谈判</w:t>
      </w:r>
      <w:bookmarkEnd w:id="35"/>
      <w:bookmarkEnd w:id="36"/>
    </w:p>
    <w:p>
      <w:pPr>
        <w:widowControl/>
        <w:snapToGrid w:val="0"/>
        <w:spacing w:line="360" w:lineRule="auto"/>
        <w:jc w:val="left"/>
        <w:rPr>
          <w:rFonts w:ascii="宋体" w:hAnsi="宋体" w:eastAsia="宋体" w:cs="仿宋"/>
          <w:szCs w:val="21"/>
        </w:rPr>
      </w:pPr>
      <w:r>
        <w:rPr>
          <w:rFonts w:hint="eastAsia" w:ascii="宋体" w:hAnsi="宋体" w:eastAsia="宋体" w:cs="仿宋"/>
          <w:szCs w:val="21"/>
        </w:rPr>
        <w:t>12.1 依据谈判文件的要求和各供应商响应文件的应答情况，谈判小组所有成员集中在通知的时间，与参加的供应商逐一进行一轮或多轮谈判。谈判小组将给予所有参加谈判的供应商平等的谈判机会。谈判小组不保证最低报价中标。</w:t>
      </w:r>
    </w:p>
    <w:p>
      <w:pPr>
        <w:widowControl/>
        <w:snapToGrid w:val="0"/>
        <w:spacing w:line="360" w:lineRule="auto"/>
        <w:jc w:val="left"/>
        <w:rPr>
          <w:rFonts w:ascii="宋体" w:hAnsi="宋体" w:eastAsia="宋体" w:cs="仿宋"/>
          <w:szCs w:val="21"/>
        </w:rPr>
      </w:pPr>
      <w:r>
        <w:rPr>
          <w:rFonts w:hint="eastAsia" w:ascii="宋体" w:hAnsi="宋体" w:eastAsia="宋体" w:cs="仿宋"/>
          <w:szCs w:val="21"/>
        </w:rPr>
        <w:t>12.2 谈判包括但不限于以下内容：</w:t>
      </w:r>
    </w:p>
    <w:p>
      <w:pPr>
        <w:widowControl/>
        <w:snapToGrid w:val="0"/>
        <w:spacing w:line="360" w:lineRule="auto"/>
        <w:jc w:val="left"/>
        <w:rPr>
          <w:rFonts w:ascii="宋体" w:hAnsi="宋体" w:eastAsia="宋体" w:cs="仿宋"/>
          <w:szCs w:val="21"/>
        </w:rPr>
      </w:pPr>
      <w:r>
        <w:rPr>
          <w:rFonts w:hint="eastAsia" w:ascii="宋体" w:hAnsi="宋体" w:eastAsia="宋体" w:cs="仿宋"/>
          <w:szCs w:val="21"/>
        </w:rPr>
        <w:t>（1）谈判小组根据谈判文件要求，对照各谈判供应商提交的响应文件中技术、服务以及合同草案条款等应答情况，进行确认或者询问；</w:t>
      </w:r>
    </w:p>
    <w:p>
      <w:pPr>
        <w:widowControl/>
        <w:snapToGrid w:val="0"/>
        <w:spacing w:line="360" w:lineRule="auto"/>
        <w:jc w:val="left"/>
        <w:rPr>
          <w:rFonts w:ascii="宋体" w:hAnsi="宋体" w:eastAsia="宋体" w:cs="仿宋"/>
          <w:szCs w:val="21"/>
        </w:rPr>
      </w:pPr>
      <w:r>
        <w:rPr>
          <w:rFonts w:hint="eastAsia" w:ascii="宋体" w:hAnsi="宋体" w:eastAsia="宋体" w:cs="仿宋"/>
          <w:szCs w:val="21"/>
        </w:rPr>
        <w:t>（2）按</w:t>
      </w:r>
      <w:r>
        <w:rPr>
          <w:rFonts w:hint="eastAsia" w:ascii="宋体" w:hAnsi="宋体" w:eastAsia="宋体" w:cs="仿宋"/>
          <w:szCs w:val="21"/>
          <w:u w:val="single"/>
        </w:rPr>
        <w:t>前附表</w:t>
      </w:r>
      <w:r>
        <w:rPr>
          <w:rFonts w:hint="eastAsia" w:ascii="宋体" w:hAnsi="宋体" w:eastAsia="宋体" w:cs="仿宋"/>
          <w:szCs w:val="21"/>
        </w:rPr>
        <w:t>修改变动谈判文件，并及时以书面形式同时通知所有参加谈判的供应商；</w:t>
      </w:r>
    </w:p>
    <w:p>
      <w:pPr>
        <w:widowControl/>
        <w:snapToGrid w:val="0"/>
        <w:spacing w:line="360" w:lineRule="auto"/>
        <w:jc w:val="left"/>
        <w:rPr>
          <w:rFonts w:ascii="宋体" w:hAnsi="宋体" w:eastAsia="宋体" w:cs="仿宋"/>
          <w:szCs w:val="21"/>
        </w:rPr>
      </w:pPr>
      <w:r>
        <w:rPr>
          <w:rFonts w:hint="eastAsia" w:ascii="宋体" w:hAnsi="宋体" w:eastAsia="宋体" w:cs="仿宋"/>
          <w:szCs w:val="21"/>
        </w:rPr>
        <w:t>（3）针对修改变动的谈判文件，与所有参加谈判的供应商进行确认或者询问。</w:t>
      </w:r>
    </w:p>
    <w:p>
      <w:pPr>
        <w:pStyle w:val="2"/>
        <w:spacing w:line="360" w:lineRule="auto"/>
        <w:jc w:val="left"/>
        <w:rPr>
          <w:sz w:val="21"/>
          <w:szCs w:val="21"/>
        </w:rPr>
      </w:pPr>
      <w:bookmarkStart w:id="37" w:name="_Toc17370"/>
      <w:bookmarkStart w:id="38" w:name="_Toc380479108"/>
      <w:r>
        <w:rPr>
          <w:rFonts w:hint="eastAsia"/>
          <w:sz w:val="21"/>
          <w:szCs w:val="21"/>
        </w:rPr>
        <w:t>13．保密原则</w:t>
      </w:r>
      <w:bookmarkEnd w:id="37"/>
      <w:bookmarkEnd w:id="38"/>
    </w:p>
    <w:p>
      <w:pPr>
        <w:snapToGrid w:val="0"/>
        <w:spacing w:line="360" w:lineRule="auto"/>
        <w:rPr>
          <w:rFonts w:ascii="宋体" w:hAnsi="宋体" w:eastAsia="宋体" w:cs="仿宋"/>
          <w:szCs w:val="21"/>
        </w:rPr>
      </w:pPr>
      <w:r>
        <w:rPr>
          <w:rFonts w:hint="eastAsia" w:ascii="宋体" w:hAnsi="宋体" w:eastAsia="宋体" w:cs="仿宋"/>
          <w:szCs w:val="21"/>
        </w:rPr>
        <w:t>13.1 谈判小组成员以及与谈判工作有关的人员不得泄露评审和谈判过程中获悉的国家秘密、商业秘密，不得超越法规的规定向无关人员告知评审和谈判情况。</w:t>
      </w:r>
    </w:p>
    <w:p>
      <w:pPr>
        <w:snapToGrid w:val="0"/>
        <w:spacing w:line="360" w:lineRule="auto"/>
        <w:ind w:firstLine="420" w:firstLineChars="200"/>
        <w:rPr>
          <w:rFonts w:ascii="宋体" w:hAnsi="宋体" w:eastAsia="宋体" w:cs="仿宋"/>
          <w:szCs w:val="21"/>
        </w:rPr>
      </w:pPr>
    </w:p>
    <w:p>
      <w:pPr>
        <w:pStyle w:val="2"/>
        <w:spacing w:line="360" w:lineRule="auto"/>
        <w:rPr>
          <w:b w:val="0"/>
          <w:sz w:val="21"/>
          <w:szCs w:val="21"/>
        </w:rPr>
      </w:pPr>
      <w:bookmarkStart w:id="39" w:name="_Toc380479109"/>
      <w:bookmarkStart w:id="40" w:name="_Toc28058"/>
      <w:r>
        <w:rPr>
          <w:rFonts w:hint="eastAsia"/>
          <w:sz w:val="21"/>
          <w:szCs w:val="21"/>
        </w:rPr>
        <w:t>六  最后报价</w:t>
      </w:r>
      <w:bookmarkEnd w:id="39"/>
      <w:bookmarkEnd w:id="40"/>
    </w:p>
    <w:p>
      <w:pPr>
        <w:pStyle w:val="2"/>
        <w:spacing w:line="360" w:lineRule="auto"/>
        <w:jc w:val="left"/>
        <w:rPr>
          <w:sz w:val="21"/>
          <w:szCs w:val="21"/>
        </w:rPr>
      </w:pPr>
      <w:bookmarkStart w:id="41" w:name="_Toc29757"/>
      <w:bookmarkStart w:id="42" w:name="_Toc380479110"/>
      <w:r>
        <w:rPr>
          <w:rFonts w:hint="eastAsia"/>
          <w:sz w:val="21"/>
          <w:szCs w:val="21"/>
        </w:rPr>
        <w:t>14．最后报价的提交</w:t>
      </w:r>
      <w:bookmarkEnd w:id="41"/>
      <w:bookmarkEnd w:id="42"/>
    </w:p>
    <w:p>
      <w:pPr>
        <w:spacing w:line="360" w:lineRule="auto"/>
        <w:rPr>
          <w:rFonts w:ascii="宋体" w:hAnsi="宋体" w:eastAsia="宋体" w:cs="仿宋"/>
          <w:szCs w:val="21"/>
        </w:rPr>
      </w:pPr>
      <w:r>
        <w:rPr>
          <w:rFonts w:hint="eastAsia" w:ascii="宋体" w:hAnsi="宋体" w:eastAsia="宋体" w:cs="仿宋"/>
          <w:szCs w:val="21"/>
        </w:rPr>
        <w:t>14.1 谈判结束后，所有继续参加谈判的供应商应在谈判小组规定时间内提交最后报价。如果</w:t>
      </w:r>
      <w:r>
        <w:rPr>
          <w:rFonts w:hint="eastAsia" w:ascii="宋体" w:hAnsi="宋体" w:eastAsia="宋体" w:cs="仿宋"/>
          <w:kern w:val="0"/>
          <w:szCs w:val="21"/>
        </w:rPr>
        <w:t>谈判文件不能详细列明采购标的的技术、服务要求，谈判结束后，谈判小组将按照少数服从多数的原则投票推荐3家以上供应商的设计方案或者解决方案，并要求其在规定时间内提交最后报价。</w:t>
      </w:r>
    </w:p>
    <w:p>
      <w:pPr>
        <w:spacing w:line="360" w:lineRule="auto"/>
        <w:rPr>
          <w:rFonts w:ascii="宋体" w:hAnsi="宋体" w:eastAsia="宋体" w:cs="仿宋"/>
          <w:szCs w:val="21"/>
        </w:rPr>
      </w:pPr>
      <w:r>
        <w:rPr>
          <w:rFonts w:hint="eastAsia" w:ascii="宋体" w:hAnsi="宋体" w:eastAsia="宋体" w:cs="仿宋"/>
          <w:szCs w:val="21"/>
        </w:rPr>
        <w:t>14.2 最后报价是供应商响应文件的有效组成部分。</w:t>
      </w:r>
    </w:p>
    <w:p>
      <w:pPr>
        <w:spacing w:line="360" w:lineRule="auto"/>
        <w:rPr>
          <w:rFonts w:ascii="宋体" w:hAnsi="宋体" w:eastAsia="宋体" w:cs="仿宋"/>
          <w:szCs w:val="21"/>
        </w:rPr>
      </w:pPr>
      <w:r>
        <w:rPr>
          <w:rFonts w:hint="eastAsia" w:ascii="宋体" w:hAnsi="宋体" w:eastAsia="宋体" w:cs="仿宋"/>
          <w:szCs w:val="21"/>
        </w:rPr>
        <w:t>14.3 最后报价，须密封递交，仅需一份正本，签署规定同本谈判文件要求。</w:t>
      </w:r>
    </w:p>
    <w:p>
      <w:pPr>
        <w:pStyle w:val="2"/>
        <w:spacing w:line="360" w:lineRule="auto"/>
        <w:jc w:val="left"/>
        <w:rPr>
          <w:sz w:val="21"/>
          <w:szCs w:val="21"/>
        </w:rPr>
      </w:pPr>
      <w:bookmarkStart w:id="43" w:name="_Toc6363"/>
      <w:bookmarkStart w:id="44" w:name="_Toc380479111"/>
      <w:r>
        <w:rPr>
          <w:rFonts w:hint="eastAsia"/>
          <w:sz w:val="21"/>
          <w:szCs w:val="21"/>
        </w:rPr>
        <w:t>15．逾期提交的最后报价</w:t>
      </w:r>
      <w:bookmarkEnd w:id="43"/>
      <w:bookmarkEnd w:id="44"/>
    </w:p>
    <w:p>
      <w:pPr>
        <w:spacing w:line="360" w:lineRule="auto"/>
        <w:rPr>
          <w:rFonts w:ascii="宋体" w:hAnsi="宋体" w:eastAsia="宋体" w:cs="仿宋"/>
          <w:szCs w:val="21"/>
        </w:rPr>
      </w:pPr>
      <w:r>
        <w:rPr>
          <w:rFonts w:hint="eastAsia" w:ascii="宋体" w:hAnsi="宋体" w:eastAsia="宋体" w:cs="仿宋"/>
          <w:szCs w:val="21"/>
        </w:rPr>
        <w:t>15.1 最后报价须在谈判小组规定的时间内送达指定地点。逾期提交最后报价的谈判供应商将被取消授予合同的资格。</w:t>
      </w:r>
    </w:p>
    <w:p>
      <w:pPr>
        <w:spacing w:line="360" w:lineRule="auto"/>
        <w:rPr>
          <w:rFonts w:ascii="宋体" w:hAnsi="宋体" w:eastAsia="宋体" w:cs="仿宋"/>
          <w:b/>
          <w:szCs w:val="21"/>
        </w:rPr>
      </w:pPr>
    </w:p>
    <w:p>
      <w:pPr>
        <w:pStyle w:val="2"/>
        <w:spacing w:line="360" w:lineRule="auto"/>
        <w:rPr>
          <w:b w:val="0"/>
          <w:sz w:val="21"/>
          <w:szCs w:val="21"/>
        </w:rPr>
      </w:pPr>
      <w:bookmarkStart w:id="45" w:name="_Toc29920"/>
      <w:bookmarkStart w:id="46" w:name="_Toc380479112"/>
      <w:r>
        <w:rPr>
          <w:rFonts w:hint="eastAsia"/>
          <w:sz w:val="21"/>
          <w:szCs w:val="21"/>
        </w:rPr>
        <w:t>七  确定成交候选供应商</w:t>
      </w:r>
      <w:bookmarkEnd w:id="45"/>
      <w:bookmarkEnd w:id="46"/>
    </w:p>
    <w:p>
      <w:pPr>
        <w:pStyle w:val="2"/>
        <w:spacing w:line="360" w:lineRule="auto"/>
        <w:jc w:val="left"/>
        <w:rPr>
          <w:sz w:val="21"/>
          <w:szCs w:val="21"/>
        </w:rPr>
      </w:pPr>
      <w:bookmarkStart w:id="47" w:name="_Toc26856"/>
      <w:bookmarkStart w:id="48" w:name="_Toc380479113"/>
      <w:r>
        <w:rPr>
          <w:rFonts w:hint="eastAsia"/>
          <w:sz w:val="21"/>
          <w:szCs w:val="21"/>
        </w:rPr>
        <w:t>16．确定成交候选供应商原则</w:t>
      </w:r>
      <w:bookmarkEnd w:id="47"/>
      <w:bookmarkEnd w:id="48"/>
    </w:p>
    <w:p>
      <w:pPr>
        <w:spacing w:line="360" w:lineRule="auto"/>
        <w:rPr>
          <w:rFonts w:ascii="宋体" w:hAnsi="宋体" w:eastAsia="宋体" w:cs="仿宋"/>
          <w:kern w:val="0"/>
          <w:szCs w:val="21"/>
        </w:rPr>
      </w:pPr>
      <w:r>
        <w:rPr>
          <w:rFonts w:hint="eastAsia" w:ascii="宋体" w:hAnsi="宋体" w:eastAsia="宋体" w:cs="仿宋"/>
          <w:kern w:val="0"/>
          <w:szCs w:val="21"/>
        </w:rPr>
        <w:t>16.1 谈判小组从质量和服务均能满足采购文件实质性响应要求的供应商中，按照最后报价及服务清单按固定预算报价服务清单条款最优的顺序提出成交候选供应商，推荐数量见前附表。被推荐为成交候选供应商的最后报价应不高于本项目采购预算控制金额。</w:t>
      </w:r>
    </w:p>
    <w:p>
      <w:pPr>
        <w:spacing w:line="360" w:lineRule="auto"/>
        <w:rPr>
          <w:rFonts w:ascii="宋体" w:hAnsi="宋体" w:eastAsia="宋体" w:cs="仿宋"/>
          <w:kern w:val="0"/>
          <w:szCs w:val="21"/>
        </w:rPr>
      </w:pPr>
      <w:r>
        <w:rPr>
          <w:rFonts w:hint="eastAsia" w:ascii="宋体" w:hAnsi="宋体" w:eastAsia="宋体" w:cs="仿宋"/>
          <w:kern w:val="0"/>
          <w:szCs w:val="21"/>
        </w:rPr>
        <w:t>16.2 如出现最后报价相等的情况，由谈判小组按照少数服从多数的原则投票确定最后报价相同的成交候选供应商顺序。</w:t>
      </w:r>
    </w:p>
    <w:p>
      <w:pPr>
        <w:pStyle w:val="2"/>
        <w:spacing w:line="360" w:lineRule="auto"/>
        <w:jc w:val="left"/>
        <w:rPr>
          <w:sz w:val="21"/>
          <w:szCs w:val="21"/>
        </w:rPr>
      </w:pPr>
      <w:bookmarkStart w:id="49" w:name="_Toc889"/>
      <w:bookmarkStart w:id="50" w:name="_Toc380479114"/>
      <w:r>
        <w:rPr>
          <w:rFonts w:hint="eastAsia"/>
          <w:sz w:val="21"/>
          <w:szCs w:val="21"/>
        </w:rPr>
        <w:t>17．政府采购政策功能的落实</w:t>
      </w:r>
      <w:bookmarkEnd w:id="49"/>
      <w:bookmarkEnd w:id="50"/>
    </w:p>
    <w:p>
      <w:pPr>
        <w:spacing w:line="360" w:lineRule="auto"/>
        <w:rPr>
          <w:rFonts w:ascii="宋体" w:hAnsi="宋体" w:eastAsia="宋体" w:cs="仿宋"/>
          <w:kern w:val="0"/>
          <w:szCs w:val="21"/>
        </w:rPr>
      </w:pPr>
      <w:r>
        <w:rPr>
          <w:rFonts w:hint="eastAsia" w:ascii="宋体" w:hAnsi="宋体" w:eastAsia="宋体" w:cs="仿宋"/>
          <w:kern w:val="0"/>
          <w:szCs w:val="21"/>
        </w:rPr>
        <w:t>17.1根据</w:t>
      </w:r>
      <w:r>
        <w:rPr>
          <w:rFonts w:hint="eastAsia" w:ascii="宋体" w:hAnsi="宋体" w:eastAsia="宋体" w:cs="仿宋"/>
          <w:szCs w:val="21"/>
        </w:rPr>
        <w:t>《政府采购促进中小企业发展暂行办法》（财库[2011]181号）和《财政部司法部关于政府采购支持监狱企业发展有关问题的通知》（财库〔2014〕68号）</w:t>
      </w:r>
      <w:r>
        <w:rPr>
          <w:rFonts w:hint="eastAsia" w:ascii="宋体" w:hAnsi="宋体" w:eastAsia="宋体" w:cs="仿宋"/>
          <w:kern w:val="0"/>
          <w:szCs w:val="21"/>
        </w:rPr>
        <w:t>的规定，对满足价格扣除条件且在谈判响应文件中提交了相应的</w:t>
      </w:r>
      <w:r>
        <w:rPr>
          <w:rFonts w:hint="eastAsia" w:ascii="宋体" w:hAnsi="宋体" w:eastAsia="宋体" w:cs="仿宋"/>
          <w:szCs w:val="21"/>
        </w:rPr>
        <w:t>谈判供应商企业类型声明函、制造商企业类型声明函</w:t>
      </w:r>
      <w:r>
        <w:rPr>
          <w:rFonts w:hint="eastAsia" w:ascii="宋体" w:hAnsi="宋体" w:eastAsia="宋体" w:cs="仿宋"/>
          <w:kern w:val="0"/>
          <w:szCs w:val="21"/>
        </w:rPr>
        <w:t>的小型和微型企业，其谈判最后报价将按扣除后的价格参与评审，具体扣除比例见</w:t>
      </w:r>
      <w:r>
        <w:rPr>
          <w:rFonts w:hint="eastAsia" w:ascii="宋体" w:hAnsi="宋体" w:eastAsia="宋体" w:cs="仿宋"/>
          <w:kern w:val="0"/>
          <w:szCs w:val="21"/>
          <w:u w:val="single"/>
        </w:rPr>
        <w:t>前附表</w:t>
      </w:r>
      <w:r>
        <w:rPr>
          <w:rFonts w:hint="eastAsia" w:ascii="宋体" w:hAnsi="宋体" w:eastAsia="宋体" w:cs="仿宋"/>
          <w:kern w:val="0"/>
          <w:szCs w:val="21"/>
        </w:rPr>
        <w:t>。</w:t>
      </w:r>
    </w:p>
    <w:p>
      <w:pPr>
        <w:pStyle w:val="2"/>
        <w:spacing w:line="360" w:lineRule="auto"/>
        <w:jc w:val="left"/>
        <w:rPr>
          <w:sz w:val="21"/>
          <w:szCs w:val="21"/>
        </w:rPr>
      </w:pPr>
      <w:bookmarkStart w:id="51" w:name="_Toc25333"/>
      <w:bookmarkStart w:id="52" w:name="_Toc380479115"/>
      <w:r>
        <w:rPr>
          <w:rFonts w:hint="eastAsia"/>
          <w:sz w:val="21"/>
          <w:szCs w:val="21"/>
        </w:rPr>
        <w:t>18．最终评价确定</w:t>
      </w:r>
      <w:bookmarkEnd w:id="51"/>
      <w:bookmarkEnd w:id="52"/>
    </w:p>
    <w:p>
      <w:pPr>
        <w:spacing w:line="360" w:lineRule="auto"/>
        <w:rPr>
          <w:rFonts w:ascii="宋体" w:hAnsi="宋体" w:eastAsia="宋体" w:cs="仿宋"/>
          <w:kern w:val="0"/>
          <w:szCs w:val="21"/>
        </w:rPr>
      </w:pPr>
      <w:r>
        <w:rPr>
          <w:rFonts w:hint="eastAsia" w:ascii="宋体" w:hAnsi="宋体" w:eastAsia="宋体" w:cs="仿宋"/>
          <w:kern w:val="0"/>
          <w:szCs w:val="21"/>
        </w:rPr>
        <w:t>18.1 采购人有权对推荐为成交候选供应商的供应商的资格条件及价格计算方面进行审查。</w:t>
      </w:r>
    </w:p>
    <w:p>
      <w:pPr>
        <w:spacing w:line="360" w:lineRule="auto"/>
        <w:rPr>
          <w:rFonts w:ascii="宋体" w:hAnsi="宋体" w:eastAsia="宋体" w:cs="仿宋"/>
          <w:kern w:val="0"/>
          <w:szCs w:val="21"/>
        </w:rPr>
      </w:pPr>
      <w:r>
        <w:rPr>
          <w:rFonts w:hint="eastAsia" w:ascii="宋体" w:hAnsi="宋体" w:eastAsia="宋体" w:cs="仿宋"/>
          <w:kern w:val="0"/>
          <w:szCs w:val="21"/>
        </w:rPr>
        <w:t>18.2 采购人从评审报告提出的成交候选供应商中，根据质量和服务均能满足采购文件实质性响应要求且最后报价最低的原则确定成交供应商，也可以书面授权谈判小组直接确定成交供应商。</w:t>
      </w:r>
    </w:p>
    <w:p>
      <w:pPr>
        <w:pStyle w:val="2"/>
        <w:spacing w:line="360" w:lineRule="auto"/>
        <w:jc w:val="left"/>
        <w:rPr>
          <w:sz w:val="21"/>
          <w:szCs w:val="21"/>
        </w:rPr>
      </w:pPr>
      <w:bookmarkStart w:id="53" w:name="_Toc15716"/>
      <w:bookmarkStart w:id="54" w:name="_Toc380479116"/>
      <w:r>
        <w:rPr>
          <w:rFonts w:hint="eastAsia"/>
          <w:sz w:val="21"/>
          <w:szCs w:val="21"/>
        </w:rPr>
        <w:t>19．签订合同</w:t>
      </w:r>
      <w:bookmarkEnd w:id="53"/>
      <w:bookmarkEnd w:id="54"/>
    </w:p>
    <w:p>
      <w:pPr>
        <w:spacing w:line="360" w:lineRule="auto"/>
        <w:rPr>
          <w:rFonts w:ascii="宋体" w:hAnsi="宋体" w:eastAsia="宋体" w:cs="仿宋"/>
          <w:szCs w:val="21"/>
        </w:rPr>
      </w:pPr>
      <w:r>
        <w:rPr>
          <w:rFonts w:hint="eastAsia" w:ascii="宋体" w:hAnsi="宋体" w:eastAsia="宋体" w:cs="仿宋"/>
          <w:szCs w:val="21"/>
        </w:rPr>
        <w:t>19.1 采购方将以书面形式向成交供应商发出结果通知。</w:t>
      </w:r>
    </w:p>
    <w:p>
      <w:pPr>
        <w:spacing w:line="360" w:lineRule="auto"/>
        <w:rPr>
          <w:rFonts w:ascii="宋体" w:hAnsi="宋体" w:eastAsia="宋体" w:cs="仿宋"/>
          <w:szCs w:val="21"/>
        </w:rPr>
      </w:pPr>
      <w:r>
        <w:rPr>
          <w:rFonts w:hint="eastAsia" w:ascii="宋体" w:hAnsi="宋体" w:eastAsia="宋体" w:cs="仿宋"/>
          <w:szCs w:val="21"/>
        </w:rPr>
        <w:t>19.2 成交结果通知书发出后，采购人将与成交供应商签订合同。</w:t>
      </w:r>
    </w:p>
    <w:p>
      <w:pPr>
        <w:pStyle w:val="2"/>
        <w:spacing w:line="360" w:lineRule="auto"/>
        <w:jc w:val="left"/>
        <w:rPr>
          <w:sz w:val="21"/>
          <w:szCs w:val="21"/>
        </w:rPr>
      </w:pPr>
      <w:bookmarkStart w:id="55" w:name="_Toc28701"/>
      <w:bookmarkStart w:id="56" w:name="_Toc380479117"/>
      <w:r>
        <w:rPr>
          <w:rFonts w:hint="eastAsia"/>
          <w:sz w:val="21"/>
          <w:szCs w:val="21"/>
        </w:rPr>
        <w:t>20. 采购终止</w:t>
      </w:r>
      <w:bookmarkEnd w:id="55"/>
      <w:bookmarkEnd w:id="56"/>
    </w:p>
    <w:p>
      <w:pPr>
        <w:spacing w:line="360" w:lineRule="auto"/>
        <w:rPr>
          <w:rFonts w:ascii="宋体" w:hAnsi="宋体" w:eastAsia="宋体" w:cs="仿宋"/>
          <w:szCs w:val="21"/>
        </w:rPr>
      </w:pPr>
      <w:r>
        <w:rPr>
          <w:rFonts w:hint="eastAsia" w:ascii="宋体" w:hAnsi="宋体" w:eastAsia="宋体" w:cs="仿宋"/>
          <w:szCs w:val="21"/>
        </w:rPr>
        <w:t>20.1 出现下列情形之一的，采购人或者招标方将终止竞争性谈判采购活动，发布项目终止公告并说明原因，重新开展采购活动：</w:t>
      </w:r>
    </w:p>
    <w:p>
      <w:pPr>
        <w:spacing w:line="360" w:lineRule="auto"/>
        <w:rPr>
          <w:rFonts w:ascii="宋体" w:hAnsi="宋体" w:eastAsia="宋体" w:cs="仿宋"/>
          <w:szCs w:val="21"/>
        </w:rPr>
      </w:pPr>
      <w:r>
        <w:rPr>
          <w:rFonts w:hint="eastAsia" w:ascii="宋体" w:hAnsi="宋体" w:eastAsia="宋体" w:cs="仿宋"/>
          <w:szCs w:val="21"/>
        </w:rPr>
        <w:t>（1）在采购活动中因重大变故，采购任务取消的；</w:t>
      </w:r>
    </w:p>
    <w:p>
      <w:pPr>
        <w:spacing w:line="360" w:lineRule="auto"/>
        <w:rPr>
          <w:rFonts w:ascii="宋体" w:hAnsi="宋体" w:eastAsia="宋体" w:cs="仿宋"/>
          <w:szCs w:val="21"/>
        </w:rPr>
      </w:pPr>
      <w:r>
        <w:rPr>
          <w:rFonts w:hint="eastAsia" w:ascii="宋体" w:hAnsi="宋体" w:eastAsia="宋体" w:cs="仿宋"/>
          <w:szCs w:val="21"/>
        </w:rPr>
        <w:t>（2） 因情况变化，不再符合规定的竞争性谈判采购方式适用情形的；</w:t>
      </w:r>
    </w:p>
    <w:p>
      <w:pPr>
        <w:spacing w:line="360" w:lineRule="auto"/>
        <w:rPr>
          <w:rFonts w:ascii="宋体" w:hAnsi="宋体" w:eastAsia="宋体" w:cs="仿宋"/>
          <w:szCs w:val="21"/>
        </w:rPr>
      </w:pPr>
      <w:r>
        <w:rPr>
          <w:rFonts w:hint="eastAsia" w:ascii="宋体" w:hAnsi="宋体" w:eastAsia="宋体" w:cs="仿宋"/>
          <w:szCs w:val="21"/>
        </w:rPr>
        <w:t>（3）出现影响采购公正的违法、违规行为的；</w:t>
      </w:r>
    </w:p>
    <w:p>
      <w:pPr>
        <w:spacing w:line="360" w:lineRule="auto"/>
        <w:rPr>
          <w:rFonts w:ascii="宋体" w:hAnsi="宋体" w:eastAsia="宋体" w:cs="仿宋"/>
          <w:szCs w:val="21"/>
        </w:rPr>
      </w:pPr>
      <w:r>
        <w:rPr>
          <w:rFonts w:hint="eastAsia" w:ascii="宋体" w:hAnsi="宋体" w:eastAsia="宋体" w:cs="仿宋"/>
          <w:szCs w:val="21"/>
        </w:rPr>
        <w:t>（4）在采购过程中符合竞争要求的供应商或者报价未超过采购预算的供应商不足3家的，但公开招标的项目，招标过程中提交投标文件或者经评审实质性响应招标文件要求的供应商只有2家的情形除外；</w:t>
      </w:r>
    </w:p>
    <w:p>
      <w:pPr>
        <w:spacing w:line="360" w:lineRule="auto"/>
        <w:rPr>
          <w:rFonts w:ascii="宋体" w:hAnsi="宋体" w:eastAsia="宋体" w:cs="仿宋"/>
          <w:szCs w:val="21"/>
        </w:rPr>
      </w:pPr>
      <w:r>
        <w:rPr>
          <w:rFonts w:hint="eastAsia" w:ascii="宋体" w:hAnsi="宋体" w:eastAsia="宋体" w:cs="仿宋"/>
          <w:szCs w:val="21"/>
        </w:rPr>
        <w:t>（5）谈判小组未确认谈判文件的。</w:t>
      </w:r>
    </w:p>
    <w:p>
      <w:pPr>
        <w:spacing w:line="360" w:lineRule="auto"/>
        <w:rPr>
          <w:rFonts w:ascii="宋体" w:hAnsi="宋体" w:eastAsia="宋体" w:cs="仿宋"/>
          <w:b/>
          <w:sz w:val="30"/>
          <w:szCs w:val="30"/>
        </w:rPr>
      </w:pPr>
      <w:r>
        <w:rPr>
          <w:rFonts w:ascii="宋体" w:hAnsi="宋体" w:eastAsia="宋体"/>
        </w:rPr>
        <w:br w:type="page"/>
      </w:r>
    </w:p>
    <w:p>
      <w:pPr>
        <w:pStyle w:val="2"/>
        <w:numPr>
          <w:ilvl w:val="0"/>
          <w:numId w:val="1"/>
        </w:numPr>
        <w:spacing w:before="156" w:beforeLines="50" w:after="156" w:afterLines="50" w:line="360" w:lineRule="auto"/>
        <w:rPr>
          <w:rFonts w:cs="宋体"/>
          <w:sz w:val="21"/>
          <w:szCs w:val="21"/>
        </w:rPr>
      </w:pPr>
      <w:bookmarkStart w:id="57" w:name="_Toc19409"/>
      <w:bookmarkStart w:id="58" w:name="_Toc10469"/>
      <w:r>
        <w:rPr>
          <w:rFonts w:hint="eastAsia" w:cs="宋体"/>
          <w:sz w:val="21"/>
          <w:szCs w:val="21"/>
        </w:rPr>
        <w:t>综合评标</w:t>
      </w:r>
      <w:bookmarkEnd w:id="57"/>
      <w:bookmarkEnd w:id="58"/>
    </w:p>
    <w:p>
      <w:pPr>
        <w:spacing w:line="360" w:lineRule="auto"/>
        <w:rPr>
          <w:rFonts w:ascii="宋体" w:hAnsi="宋体" w:eastAsia="宋体" w:cs="宋体"/>
          <w:b/>
          <w:sz w:val="21"/>
          <w:szCs w:val="21"/>
        </w:rPr>
      </w:pPr>
    </w:p>
    <w:p>
      <w:pPr>
        <w:pStyle w:val="3"/>
        <w:numPr>
          <w:ilvl w:val="0"/>
          <w:numId w:val="0"/>
        </w:numPr>
        <w:ind w:leftChars="0"/>
        <w:jc w:val="both"/>
        <w:rPr>
          <w:rFonts w:cs="宋体"/>
          <w:sz w:val="21"/>
          <w:szCs w:val="21"/>
        </w:rPr>
      </w:pPr>
      <w:r>
        <w:rPr>
          <w:rFonts w:hint="eastAsia" w:cs="宋体"/>
          <w:sz w:val="21"/>
          <w:szCs w:val="21"/>
        </w:rPr>
        <w:t>评分标准和评分办法</w:t>
      </w:r>
    </w:p>
    <w:tbl>
      <w:tblPr>
        <w:tblStyle w:val="21"/>
        <w:tblW w:w="90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8"/>
        <w:gridCol w:w="973"/>
        <w:gridCol w:w="1533"/>
        <w:gridCol w:w="58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6" w:hRule="atLeast"/>
          <w:jc w:val="center"/>
        </w:trPr>
        <w:tc>
          <w:tcPr>
            <w:tcW w:w="6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sz w:val="21"/>
                <w:szCs w:val="21"/>
              </w:rPr>
            </w:pPr>
            <w:r>
              <w:rPr>
                <w:rFonts w:hint="eastAsia" w:ascii="宋体" w:hAnsi="宋体" w:eastAsia="宋体" w:cs="宋体"/>
                <w:b/>
                <w:sz w:val="21"/>
                <w:szCs w:val="21"/>
              </w:rPr>
              <w:t>序号</w:t>
            </w:r>
          </w:p>
        </w:tc>
        <w:tc>
          <w:tcPr>
            <w:tcW w:w="97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sz w:val="21"/>
                <w:szCs w:val="21"/>
              </w:rPr>
            </w:pPr>
            <w:r>
              <w:rPr>
                <w:rFonts w:hint="eastAsia" w:ascii="宋体" w:hAnsi="宋体" w:eastAsia="宋体" w:cs="宋体"/>
                <w:b/>
                <w:sz w:val="21"/>
                <w:szCs w:val="21"/>
              </w:rPr>
              <w:t>评审</w:t>
            </w:r>
          </w:p>
          <w:p>
            <w:pPr>
              <w:jc w:val="center"/>
              <w:rPr>
                <w:rFonts w:ascii="宋体" w:hAnsi="宋体" w:eastAsia="宋体" w:cs="宋体"/>
                <w:b/>
                <w:sz w:val="21"/>
                <w:szCs w:val="21"/>
              </w:rPr>
            </w:pPr>
            <w:r>
              <w:rPr>
                <w:rFonts w:hint="eastAsia" w:ascii="宋体" w:hAnsi="宋体" w:eastAsia="宋体" w:cs="宋体"/>
                <w:b/>
                <w:sz w:val="21"/>
                <w:szCs w:val="21"/>
              </w:rPr>
              <w:t>条款</w:t>
            </w:r>
          </w:p>
        </w:tc>
        <w:tc>
          <w:tcPr>
            <w:tcW w:w="15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sz w:val="21"/>
                <w:szCs w:val="21"/>
              </w:rPr>
            </w:pPr>
            <w:r>
              <w:rPr>
                <w:rFonts w:hint="eastAsia" w:ascii="宋体" w:hAnsi="宋体" w:eastAsia="宋体" w:cs="宋体"/>
                <w:b/>
                <w:sz w:val="21"/>
                <w:szCs w:val="21"/>
              </w:rPr>
              <w:t>评审项</w:t>
            </w:r>
          </w:p>
        </w:tc>
        <w:tc>
          <w:tcPr>
            <w:tcW w:w="589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sz w:val="21"/>
                <w:szCs w:val="21"/>
              </w:rPr>
            </w:pPr>
            <w:r>
              <w:rPr>
                <w:rFonts w:hint="eastAsia" w:ascii="宋体" w:hAnsi="宋体" w:eastAsia="宋体" w:cs="宋体"/>
                <w:b/>
                <w:sz w:val="21"/>
                <w:szCs w:val="21"/>
              </w:rPr>
              <w:t>评审细则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8" w:hRule="atLeast"/>
          <w:jc w:val="center"/>
        </w:trPr>
        <w:tc>
          <w:tcPr>
            <w:tcW w:w="6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sz w:val="21"/>
                <w:szCs w:val="21"/>
              </w:rPr>
            </w:pPr>
            <w:r>
              <w:rPr>
                <w:rFonts w:hint="eastAsia" w:ascii="宋体" w:hAnsi="宋体" w:eastAsia="宋体" w:cs="宋体"/>
                <w:b/>
                <w:sz w:val="21"/>
                <w:szCs w:val="21"/>
              </w:rPr>
              <w:t>1</w:t>
            </w:r>
          </w:p>
        </w:tc>
        <w:tc>
          <w:tcPr>
            <w:tcW w:w="97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价格</w:t>
            </w:r>
          </w:p>
          <w:p>
            <w:pPr>
              <w:jc w:val="center"/>
              <w:rPr>
                <w:rFonts w:ascii="宋体" w:hAnsi="宋体" w:eastAsia="宋体" w:cs="宋体"/>
                <w:sz w:val="21"/>
                <w:szCs w:val="21"/>
              </w:rPr>
            </w:pPr>
            <w:r>
              <w:rPr>
                <w:rFonts w:hint="eastAsia" w:ascii="宋体" w:hAnsi="宋体" w:eastAsia="宋体" w:cs="宋体"/>
                <w:sz w:val="21"/>
                <w:szCs w:val="21"/>
              </w:rPr>
              <w:t>(50分)</w:t>
            </w:r>
          </w:p>
        </w:tc>
        <w:tc>
          <w:tcPr>
            <w:tcW w:w="15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价格</w:t>
            </w:r>
          </w:p>
          <w:p>
            <w:pPr>
              <w:jc w:val="center"/>
              <w:rPr>
                <w:rFonts w:ascii="宋体" w:hAnsi="宋体" w:eastAsia="宋体" w:cs="宋体"/>
                <w:sz w:val="21"/>
                <w:szCs w:val="21"/>
              </w:rPr>
            </w:pPr>
            <w:r>
              <w:rPr>
                <w:rFonts w:hint="eastAsia" w:ascii="宋体" w:hAnsi="宋体" w:eastAsia="宋体" w:cs="宋体"/>
                <w:sz w:val="21"/>
                <w:szCs w:val="21"/>
              </w:rPr>
              <w:t>(50分)</w:t>
            </w:r>
          </w:p>
        </w:tc>
        <w:tc>
          <w:tcPr>
            <w:tcW w:w="5895" w:type="dxa"/>
            <w:tcBorders>
              <w:top w:val="single" w:color="auto" w:sz="6" w:space="0"/>
              <w:left w:val="single" w:color="auto" w:sz="6" w:space="0"/>
              <w:bottom w:val="single" w:color="auto" w:sz="6" w:space="0"/>
              <w:right w:val="single" w:color="auto" w:sz="6" w:space="0"/>
            </w:tcBorders>
            <w:vAlign w:val="center"/>
          </w:tcPr>
          <w:p>
            <w:pPr>
              <w:widowControl/>
              <w:rPr>
                <w:rFonts w:ascii="宋体" w:hAnsi="宋体" w:eastAsia="宋体" w:cs="宋体"/>
                <w:sz w:val="21"/>
                <w:szCs w:val="21"/>
              </w:rPr>
            </w:pPr>
            <w:r>
              <w:rPr>
                <w:rFonts w:hint="eastAsia" w:ascii="宋体" w:hAnsi="宋体" w:eastAsia="宋体" w:cs="宋体"/>
                <w:sz w:val="21"/>
                <w:szCs w:val="21"/>
              </w:rPr>
              <w:t>满足谈判文件要求且价格最低的报价为评标基准价，其价格分为满分。</w:t>
            </w:r>
          </w:p>
          <w:p>
            <w:pPr>
              <w:widowControl/>
              <w:rPr>
                <w:rFonts w:ascii="宋体" w:hAnsi="宋体" w:eastAsia="宋体" w:cs="宋体"/>
                <w:sz w:val="21"/>
                <w:szCs w:val="21"/>
              </w:rPr>
            </w:pPr>
            <w:r>
              <w:rPr>
                <w:rFonts w:hint="eastAsia" w:ascii="宋体" w:hAnsi="宋体" w:eastAsia="宋体" w:cs="宋体"/>
                <w:sz w:val="21"/>
                <w:szCs w:val="21"/>
              </w:rPr>
              <w:t>其他响应人的价格分统一按照下列公式计算：</w:t>
            </w:r>
          </w:p>
          <w:p>
            <w:pPr>
              <w:widowControl/>
              <w:rPr>
                <w:rFonts w:ascii="宋体" w:hAnsi="宋体" w:eastAsia="宋体" w:cs="宋体"/>
                <w:b/>
                <w:sz w:val="21"/>
                <w:szCs w:val="21"/>
              </w:rPr>
            </w:pPr>
            <w:r>
              <w:rPr>
                <w:rFonts w:hint="eastAsia" w:ascii="宋体" w:hAnsi="宋体" w:eastAsia="宋体" w:cs="宋体"/>
                <w:sz w:val="21"/>
                <w:szCs w:val="21"/>
              </w:rPr>
              <w:t>谈判报价得分=（谈判基准价/最后谈判报价）×价格分。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47" w:hRule="atLeast"/>
          <w:jc w:val="center"/>
        </w:trPr>
        <w:tc>
          <w:tcPr>
            <w:tcW w:w="608" w:type="dxa"/>
            <w:vMerge w:val="restart"/>
            <w:tcBorders>
              <w:top w:val="single" w:color="auto" w:sz="6" w:space="0"/>
              <w:left w:val="single" w:color="auto" w:sz="6" w:space="0"/>
              <w:right w:val="single" w:color="auto" w:sz="6" w:space="0"/>
            </w:tcBorders>
            <w:vAlign w:val="center"/>
          </w:tcPr>
          <w:p>
            <w:pPr>
              <w:jc w:val="center"/>
              <w:rPr>
                <w:rFonts w:ascii="宋体" w:hAnsi="宋体" w:eastAsia="宋体" w:cs="宋体"/>
                <w:b/>
                <w:sz w:val="21"/>
                <w:szCs w:val="21"/>
              </w:rPr>
            </w:pPr>
            <w:r>
              <w:rPr>
                <w:rFonts w:hint="eastAsia" w:ascii="宋体" w:hAnsi="宋体" w:eastAsia="宋体" w:cs="宋体"/>
                <w:b/>
                <w:sz w:val="21"/>
                <w:szCs w:val="21"/>
              </w:rPr>
              <w:t>2</w:t>
            </w:r>
          </w:p>
          <w:p>
            <w:pPr>
              <w:jc w:val="center"/>
              <w:rPr>
                <w:rFonts w:ascii="宋体" w:hAnsi="宋体" w:eastAsia="宋体" w:cs="宋体"/>
                <w:b/>
                <w:sz w:val="21"/>
                <w:szCs w:val="21"/>
              </w:rPr>
            </w:pPr>
          </w:p>
        </w:tc>
        <w:tc>
          <w:tcPr>
            <w:tcW w:w="973" w:type="dxa"/>
            <w:vMerge w:val="restart"/>
            <w:tcBorders>
              <w:top w:val="single" w:color="auto" w:sz="6" w:space="0"/>
              <w:left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技术指标</w:t>
            </w:r>
          </w:p>
          <w:p>
            <w:pPr>
              <w:jc w:val="center"/>
              <w:rPr>
                <w:rFonts w:ascii="宋体" w:hAnsi="宋体" w:eastAsia="宋体" w:cs="宋体"/>
                <w:sz w:val="21"/>
                <w:szCs w:val="21"/>
              </w:rPr>
            </w:pPr>
            <w:r>
              <w:rPr>
                <w:rFonts w:hint="eastAsia" w:ascii="宋体" w:hAnsi="宋体" w:eastAsia="宋体" w:cs="宋体"/>
                <w:sz w:val="21"/>
                <w:szCs w:val="21"/>
              </w:rPr>
              <w:t>(30分)</w:t>
            </w:r>
          </w:p>
        </w:tc>
        <w:tc>
          <w:tcPr>
            <w:tcW w:w="15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对技术要求的响应程度</w:t>
            </w:r>
          </w:p>
          <w:p>
            <w:pPr>
              <w:jc w:val="center"/>
              <w:rPr>
                <w:rFonts w:ascii="宋体" w:hAnsi="宋体" w:eastAsia="宋体" w:cs="宋体"/>
                <w:sz w:val="21"/>
                <w:szCs w:val="21"/>
              </w:rPr>
            </w:pPr>
            <w:r>
              <w:rPr>
                <w:rFonts w:hint="eastAsia" w:ascii="宋体" w:hAnsi="宋体" w:eastAsia="宋体" w:cs="宋体"/>
                <w:sz w:val="21"/>
                <w:szCs w:val="21"/>
              </w:rPr>
              <w:t>(10分)</w:t>
            </w:r>
          </w:p>
        </w:tc>
        <w:tc>
          <w:tcPr>
            <w:tcW w:w="5895"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宋体"/>
                <w:sz w:val="21"/>
                <w:szCs w:val="21"/>
              </w:rPr>
            </w:pPr>
            <w:r>
              <w:rPr>
                <w:rFonts w:hint="eastAsia" w:ascii="宋体" w:hAnsi="宋体" w:eastAsia="宋体" w:cs="宋体"/>
                <w:sz w:val="21"/>
                <w:szCs w:val="21"/>
              </w:rPr>
              <w:t>全部满足“</w:t>
            </w:r>
            <w:r>
              <w:rPr>
                <w:rFonts w:hint="eastAsia" w:ascii="宋体" w:hAnsi="宋体" w:eastAsia="宋体" w:cs="宋体"/>
                <w:b/>
                <w:sz w:val="21"/>
                <w:szCs w:val="21"/>
              </w:rPr>
              <w:t>技术参数</w:t>
            </w:r>
            <w:r>
              <w:rPr>
                <w:rFonts w:hint="eastAsia" w:ascii="宋体" w:hAnsi="宋体" w:eastAsia="宋体" w:cs="宋体"/>
                <w:sz w:val="21"/>
                <w:szCs w:val="21"/>
              </w:rPr>
              <w:t>”：得10分，有一项不满足扣1分，扣完为止。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7" w:hRule="atLeast"/>
          <w:jc w:val="center"/>
        </w:trPr>
        <w:tc>
          <w:tcPr>
            <w:tcW w:w="608" w:type="dxa"/>
            <w:vMerge w:val="continue"/>
            <w:tcBorders>
              <w:left w:val="single" w:color="auto" w:sz="6" w:space="0"/>
              <w:right w:val="single" w:color="auto" w:sz="6" w:space="0"/>
            </w:tcBorders>
            <w:vAlign w:val="center"/>
          </w:tcPr>
          <w:p>
            <w:pPr>
              <w:widowControl/>
              <w:rPr>
                <w:rFonts w:ascii="宋体" w:hAnsi="宋体" w:eastAsia="宋体" w:cs="宋体"/>
                <w:b/>
                <w:sz w:val="21"/>
                <w:szCs w:val="21"/>
              </w:rPr>
            </w:pPr>
          </w:p>
        </w:tc>
        <w:tc>
          <w:tcPr>
            <w:tcW w:w="973" w:type="dxa"/>
            <w:vMerge w:val="continue"/>
            <w:tcBorders>
              <w:left w:val="single" w:color="auto" w:sz="6" w:space="0"/>
              <w:right w:val="single" w:color="auto" w:sz="6" w:space="0"/>
            </w:tcBorders>
            <w:vAlign w:val="center"/>
          </w:tcPr>
          <w:p>
            <w:pPr>
              <w:widowControl/>
              <w:jc w:val="center"/>
              <w:rPr>
                <w:rFonts w:ascii="宋体" w:hAnsi="宋体" w:eastAsia="宋体" w:cs="宋体"/>
                <w:sz w:val="21"/>
                <w:szCs w:val="21"/>
              </w:rPr>
            </w:pPr>
          </w:p>
        </w:tc>
        <w:tc>
          <w:tcPr>
            <w:tcW w:w="15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方案体系结构</w:t>
            </w:r>
          </w:p>
          <w:p>
            <w:pPr>
              <w:jc w:val="center"/>
              <w:rPr>
                <w:rFonts w:ascii="宋体" w:hAnsi="宋体" w:eastAsia="宋体" w:cs="宋体"/>
                <w:sz w:val="21"/>
                <w:szCs w:val="21"/>
              </w:rPr>
            </w:pPr>
            <w:r>
              <w:rPr>
                <w:rFonts w:hint="eastAsia" w:ascii="宋体" w:hAnsi="宋体" w:eastAsia="宋体" w:cs="宋体"/>
                <w:sz w:val="21"/>
                <w:szCs w:val="21"/>
              </w:rPr>
              <w:t>（5分）</w:t>
            </w:r>
          </w:p>
        </w:tc>
        <w:tc>
          <w:tcPr>
            <w:tcW w:w="5895"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宋体"/>
                <w:sz w:val="21"/>
                <w:szCs w:val="21"/>
              </w:rPr>
            </w:pPr>
            <w:r>
              <w:rPr>
                <w:rFonts w:hint="eastAsia" w:ascii="宋体" w:hAnsi="宋体" w:eastAsia="宋体" w:cs="宋体"/>
                <w:sz w:val="21"/>
                <w:szCs w:val="21"/>
              </w:rPr>
              <w:t>投标人自行编写的服务方案明确清晰，重点难点分析到位，科学合理，满足以上要求的得5分，良好的得3分，一般得1分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7" w:hRule="atLeast"/>
          <w:jc w:val="center"/>
        </w:trPr>
        <w:tc>
          <w:tcPr>
            <w:tcW w:w="608" w:type="dxa"/>
            <w:vMerge w:val="continue"/>
            <w:tcBorders>
              <w:left w:val="single" w:color="auto" w:sz="6" w:space="0"/>
              <w:right w:val="single" w:color="auto" w:sz="6" w:space="0"/>
            </w:tcBorders>
            <w:vAlign w:val="center"/>
          </w:tcPr>
          <w:p>
            <w:pPr>
              <w:widowControl/>
              <w:rPr>
                <w:rFonts w:ascii="宋体" w:hAnsi="宋体" w:eastAsia="宋体" w:cs="宋体"/>
                <w:b/>
                <w:sz w:val="21"/>
                <w:szCs w:val="21"/>
              </w:rPr>
            </w:pPr>
          </w:p>
        </w:tc>
        <w:tc>
          <w:tcPr>
            <w:tcW w:w="973" w:type="dxa"/>
            <w:vMerge w:val="continue"/>
            <w:tcBorders>
              <w:left w:val="single" w:color="auto" w:sz="6" w:space="0"/>
              <w:right w:val="single" w:color="auto" w:sz="6" w:space="0"/>
            </w:tcBorders>
            <w:vAlign w:val="center"/>
          </w:tcPr>
          <w:p>
            <w:pPr>
              <w:widowControl/>
              <w:jc w:val="center"/>
              <w:rPr>
                <w:rFonts w:ascii="宋体" w:hAnsi="宋体" w:eastAsia="宋体" w:cs="宋体"/>
                <w:sz w:val="21"/>
                <w:szCs w:val="21"/>
              </w:rPr>
            </w:pPr>
          </w:p>
        </w:tc>
        <w:tc>
          <w:tcPr>
            <w:tcW w:w="15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应急方案</w:t>
            </w:r>
          </w:p>
          <w:p>
            <w:pPr>
              <w:jc w:val="center"/>
              <w:rPr>
                <w:rFonts w:ascii="宋体" w:hAnsi="宋体" w:eastAsia="宋体" w:cs="宋体"/>
                <w:sz w:val="21"/>
                <w:szCs w:val="21"/>
              </w:rPr>
            </w:pPr>
            <w:r>
              <w:rPr>
                <w:rFonts w:hint="eastAsia" w:ascii="宋体" w:hAnsi="宋体" w:eastAsia="宋体" w:cs="宋体"/>
                <w:sz w:val="21"/>
                <w:szCs w:val="21"/>
              </w:rPr>
              <w:t>（15分）</w:t>
            </w:r>
          </w:p>
        </w:tc>
        <w:tc>
          <w:tcPr>
            <w:tcW w:w="5895"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宋体"/>
                <w:sz w:val="21"/>
                <w:szCs w:val="21"/>
              </w:rPr>
            </w:pPr>
            <w:r>
              <w:rPr>
                <w:rFonts w:hint="eastAsia" w:ascii="宋体" w:hAnsi="宋体" w:eastAsia="宋体" w:cs="宋体"/>
                <w:sz w:val="21"/>
                <w:szCs w:val="21"/>
              </w:rPr>
              <w:t>投标人自行编写的应急预案及措施方案明确清晰，重点难点分析到位，科学合理，满足以上要求的得15分，良好的得10分，一般得5分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7" w:hRule="atLeast"/>
          <w:jc w:val="center"/>
        </w:trPr>
        <w:tc>
          <w:tcPr>
            <w:tcW w:w="608" w:type="dxa"/>
            <w:tcBorders>
              <w:left w:val="single" w:color="auto" w:sz="6" w:space="0"/>
              <w:right w:val="single" w:color="auto" w:sz="6" w:space="0"/>
            </w:tcBorders>
            <w:vAlign w:val="center"/>
          </w:tcPr>
          <w:p>
            <w:pPr>
              <w:widowControl/>
              <w:ind w:firstLine="211" w:firstLineChars="100"/>
              <w:rPr>
                <w:rFonts w:ascii="宋体" w:hAnsi="宋体" w:eastAsia="宋体" w:cs="宋体"/>
                <w:b/>
                <w:sz w:val="21"/>
                <w:szCs w:val="21"/>
              </w:rPr>
            </w:pPr>
            <w:r>
              <w:rPr>
                <w:rFonts w:hint="eastAsia" w:ascii="宋体" w:hAnsi="宋体" w:eastAsia="宋体" w:cs="宋体"/>
                <w:b/>
                <w:sz w:val="21"/>
                <w:szCs w:val="21"/>
              </w:rPr>
              <w:t>3</w:t>
            </w:r>
          </w:p>
        </w:tc>
        <w:tc>
          <w:tcPr>
            <w:tcW w:w="973" w:type="dxa"/>
            <w:tcBorders>
              <w:left w:val="single" w:color="auto" w:sz="6" w:space="0"/>
              <w:right w:val="single" w:color="auto" w:sz="6" w:space="0"/>
            </w:tcBorders>
            <w:vAlign w:val="center"/>
          </w:tcPr>
          <w:p>
            <w:pPr>
              <w:widowControl/>
              <w:jc w:val="center"/>
              <w:rPr>
                <w:rFonts w:ascii="宋体" w:hAnsi="宋体" w:eastAsia="宋体" w:cs="宋体"/>
                <w:sz w:val="21"/>
                <w:szCs w:val="21"/>
              </w:rPr>
            </w:pPr>
            <w:r>
              <w:rPr>
                <w:rFonts w:hint="eastAsia" w:ascii="宋体" w:hAnsi="宋体" w:eastAsia="宋体" w:cs="宋体"/>
                <w:sz w:val="21"/>
                <w:szCs w:val="21"/>
              </w:rPr>
              <w:t>标书质量</w:t>
            </w:r>
          </w:p>
          <w:p>
            <w:pPr>
              <w:widowControl/>
              <w:jc w:val="center"/>
              <w:rPr>
                <w:rFonts w:ascii="宋体" w:hAnsi="宋体" w:eastAsia="宋体" w:cs="宋体"/>
                <w:sz w:val="21"/>
                <w:szCs w:val="21"/>
              </w:rPr>
            </w:pPr>
            <w:r>
              <w:rPr>
                <w:rFonts w:hint="eastAsia" w:ascii="宋体" w:hAnsi="宋体" w:eastAsia="宋体" w:cs="宋体"/>
                <w:sz w:val="21"/>
                <w:szCs w:val="21"/>
              </w:rPr>
              <w:t>（2分）</w:t>
            </w:r>
          </w:p>
        </w:tc>
        <w:tc>
          <w:tcPr>
            <w:tcW w:w="15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标书质量</w:t>
            </w:r>
          </w:p>
          <w:p>
            <w:pPr>
              <w:jc w:val="center"/>
              <w:rPr>
                <w:rFonts w:ascii="宋体" w:hAnsi="宋体" w:eastAsia="宋体" w:cs="宋体"/>
                <w:sz w:val="21"/>
                <w:szCs w:val="21"/>
              </w:rPr>
            </w:pPr>
            <w:r>
              <w:rPr>
                <w:rFonts w:hint="eastAsia" w:ascii="宋体" w:hAnsi="宋体" w:eastAsia="宋体" w:cs="宋体"/>
                <w:sz w:val="21"/>
                <w:szCs w:val="21"/>
              </w:rPr>
              <w:t>（2分）</w:t>
            </w:r>
          </w:p>
        </w:tc>
        <w:tc>
          <w:tcPr>
            <w:tcW w:w="5895"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宋体"/>
                <w:sz w:val="21"/>
                <w:szCs w:val="21"/>
              </w:rPr>
            </w:pPr>
            <w:r>
              <w:rPr>
                <w:rFonts w:hint="eastAsia" w:ascii="宋体" w:hAnsi="宋体" w:eastAsia="宋体" w:cs="宋体"/>
                <w:sz w:val="21"/>
                <w:szCs w:val="21"/>
              </w:rPr>
              <w:t>有目录索引、页码无错乱、标题、编号、正文、表格等排版规范得1分，每出现一个错误扣0.2分，扣完为止。</w:t>
            </w:r>
          </w:p>
          <w:p>
            <w:pPr>
              <w:rPr>
                <w:rFonts w:ascii="宋体" w:hAnsi="宋体" w:eastAsia="宋体" w:cs="宋体"/>
                <w:sz w:val="21"/>
                <w:szCs w:val="21"/>
              </w:rPr>
            </w:pPr>
            <w:r>
              <w:rPr>
                <w:rFonts w:hint="eastAsia" w:ascii="宋体" w:hAnsi="宋体" w:eastAsia="宋体" w:cs="宋体"/>
                <w:sz w:val="21"/>
                <w:szCs w:val="21"/>
              </w:rPr>
              <w:t>证件复印、正文内容清晰得1分，每有一个证件或一页不清晰扣0.1分，扣完为止。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46" w:hRule="atLeast"/>
          <w:jc w:val="center"/>
        </w:trPr>
        <w:tc>
          <w:tcPr>
            <w:tcW w:w="6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sz w:val="21"/>
                <w:szCs w:val="21"/>
              </w:rPr>
            </w:pPr>
            <w:r>
              <w:rPr>
                <w:rFonts w:hint="eastAsia" w:ascii="宋体" w:hAnsi="宋体" w:eastAsia="宋体" w:cs="宋体"/>
                <w:b/>
                <w:sz w:val="21"/>
                <w:szCs w:val="21"/>
              </w:rPr>
              <w:t>4</w:t>
            </w:r>
          </w:p>
        </w:tc>
        <w:tc>
          <w:tcPr>
            <w:tcW w:w="97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企业及技术人员综合考评</w:t>
            </w:r>
          </w:p>
          <w:p>
            <w:pPr>
              <w:jc w:val="center"/>
              <w:rPr>
                <w:rFonts w:ascii="宋体" w:hAnsi="宋体" w:eastAsia="宋体" w:cs="宋体"/>
                <w:sz w:val="21"/>
                <w:szCs w:val="21"/>
              </w:rPr>
            </w:pPr>
            <w:r>
              <w:rPr>
                <w:rFonts w:hint="eastAsia" w:ascii="宋体" w:hAnsi="宋体" w:eastAsia="宋体" w:cs="宋体"/>
                <w:sz w:val="21"/>
                <w:szCs w:val="21"/>
              </w:rPr>
              <w:t>(15分)</w:t>
            </w:r>
          </w:p>
        </w:tc>
        <w:tc>
          <w:tcPr>
            <w:tcW w:w="1533"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企业</w:t>
            </w:r>
          </w:p>
          <w:p>
            <w:pPr>
              <w:jc w:val="center"/>
              <w:rPr>
                <w:rFonts w:ascii="宋体" w:hAnsi="宋体" w:eastAsia="宋体" w:cs="宋体"/>
                <w:sz w:val="21"/>
                <w:szCs w:val="21"/>
              </w:rPr>
            </w:pPr>
            <w:r>
              <w:rPr>
                <w:rFonts w:hint="eastAsia" w:ascii="宋体" w:hAnsi="宋体" w:eastAsia="宋体" w:cs="宋体"/>
                <w:sz w:val="21"/>
                <w:szCs w:val="21"/>
              </w:rPr>
              <w:t>综合考评</w:t>
            </w:r>
          </w:p>
          <w:p>
            <w:pPr>
              <w:jc w:val="center"/>
              <w:rPr>
                <w:rFonts w:ascii="宋体" w:hAnsi="宋体" w:eastAsia="宋体" w:cs="宋体"/>
                <w:sz w:val="21"/>
                <w:szCs w:val="21"/>
              </w:rPr>
            </w:pPr>
            <w:r>
              <w:rPr>
                <w:rFonts w:hint="eastAsia" w:ascii="宋体" w:hAnsi="宋体" w:eastAsia="宋体" w:cs="宋体"/>
                <w:sz w:val="21"/>
                <w:szCs w:val="21"/>
              </w:rPr>
              <w:t>(15分)</w:t>
            </w:r>
          </w:p>
        </w:tc>
        <w:tc>
          <w:tcPr>
            <w:tcW w:w="5895"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eastAsia="宋体" w:cs="宋体"/>
                <w:sz w:val="21"/>
                <w:szCs w:val="21"/>
              </w:rPr>
            </w:pPr>
            <w:r>
              <w:rPr>
                <w:rFonts w:hint="eastAsia" w:ascii="宋体" w:hAnsi="宋体" w:eastAsia="宋体" w:cs="宋体"/>
                <w:sz w:val="21"/>
                <w:szCs w:val="21"/>
              </w:rPr>
              <w:t>投标人项目经理必须具备三年运维工作经验，信息系统工程师资质及IT服务工程师证（网上可查询到得分，提供证明材料）各5分；具有国内主流网络安全厂商认证的工程师技术认证证书（证书网上可查，提供证明材料）得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6" w:hRule="atLeast"/>
          <w:jc w:val="center"/>
        </w:trPr>
        <w:tc>
          <w:tcPr>
            <w:tcW w:w="60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b/>
                <w:sz w:val="21"/>
                <w:szCs w:val="21"/>
              </w:rPr>
            </w:pPr>
            <w:r>
              <w:rPr>
                <w:rFonts w:hint="eastAsia" w:ascii="宋体" w:hAnsi="宋体" w:eastAsia="宋体" w:cs="宋体"/>
                <w:b/>
                <w:sz w:val="21"/>
                <w:szCs w:val="21"/>
              </w:rPr>
              <w:t>5</w:t>
            </w:r>
          </w:p>
        </w:tc>
        <w:tc>
          <w:tcPr>
            <w:tcW w:w="97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业绩</w:t>
            </w:r>
          </w:p>
          <w:p>
            <w:pPr>
              <w:jc w:val="center"/>
              <w:rPr>
                <w:rFonts w:ascii="宋体" w:hAnsi="宋体" w:eastAsia="宋体" w:cs="宋体"/>
                <w:sz w:val="21"/>
                <w:szCs w:val="21"/>
              </w:rPr>
            </w:pPr>
            <w:r>
              <w:rPr>
                <w:rFonts w:hint="eastAsia" w:ascii="宋体" w:hAnsi="宋体" w:eastAsia="宋体" w:cs="宋体"/>
                <w:sz w:val="21"/>
                <w:szCs w:val="21"/>
              </w:rPr>
              <w:t>(3分)</w:t>
            </w:r>
          </w:p>
        </w:tc>
        <w:tc>
          <w:tcPr>
            <w:tcW w:w="15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同类项目实施业绩</w:t>
            </w:r>
          </w:p>
          <w:p>
            <w:pPr>
              <w:jc w:val="center"/>
              <w:rPr>
                <w:rFonts w:ascii="宋体" w:hAnsi="宋体" w:eastAsia="宋体" w:cs="宋体"/>
                <w:sz w:val="21"/>
                <w:szCs w:val="21"/>
              </w:rPr>
            </w:pPr>
            <w:r>
              <w:rPr>
                <w:rFonts w:hint="eastAsia" w:ascii="宋体" w:hAnsi="宋体" w:eastAsia="宋体" w:cs="宋体"/>
                <w:sz w:val="21"/>
                <w:szCs w:val="21"/>
              </w:rPr>
              <w:t>(3分)</w:t>
            </w:r>
          </w:p>
        </w:tc>
        <w:tc>
          <w:tcPr>
            <w:tcW w:w="5895" w:type="dxa"/>
            <w:tcBorders>
              <w:top w:val="single" w:color="auto" w:sz="6" w:space="0"/>
              <w:left w:val="single" w:color="auto" w:sz="6" w:space="0"/>
              <w:bottom w:val="single" w:color="auto" w:sz="6" w:space="0"/>
              <w:right w:val="single" w:color="auto" w:sz="6" w:space="0"/>
            </w:tcBorders>
            <w:vAlign w:val="center"/>
          </w:tcPr>
          <w:p>
            <w:pPr>
              <w:rPr>
                <w:rFonts w:ascii="宋体" w:hAnsi="宋体" w:eastAsia="宋体" w:cs="宋体"/>
                <w:b/>
                <w:sz w:val="21"/>
                <w:szCs w:val="21"/>
              </w:rPr>
            </w:pPr>
            <w:r>
              <w:rPr>
                <w:rFonts w:hint="eastAsia" w:ascii="宋体" w:hAnsi="宋体" w:eastAsia="宋体" w:cs="宋体"/>
                <w:sz w:val="21"/>
                <w:szCs w:val="21"/>
              </w:rPr>
              <w:t>投标人近三年以来承担过的</w:t>
            </w:r>
            <w:r>
              <w:rPr>
                <w:rFonts w:hint="eastAsia" w:ascii="宋体" w:hAnsi="宋体" w:eastAsia="宋体" w:cs="宋体"/>
                <w:sz w:val="21"/>
                <w:szCs w:val="21"/>
                <w:lang w:eastAsia="zh-CN"/>
              </w:rPr>
              <w:t>安全运维项目</w:t>
            </w:r>
            <w:r>
              <w:rPr>
                <w:rFonts w:hint="eastAsia" w:ascii="宋体" w:hAnsi="宋体" w:eastAsia="宋体" w:cs="宋体"/>
                <w:sz w:val="21"/>
                <w:szCs w:val="21"/>
              </w:rPr>
              <w:t>业绩。须提供合同复印件（包含合同首页、工作内容页、双方签字盖章页）。</w:t>
            </w:r>
          </w:p>
        </w:tc>
      </w:tr>
    </w:tbl>
    <w:p>
      <w:pPr>
        <w:spacing w:line="360" w:lineRule="auto"/>
        <w:rPr>
          <w:rFonts w:ascii="宋体" w:hAnsi="宋体" w:eastAsia="宋体" w:cs="宋体"/>
          <w:sz w:val="21"/>
          <w:szCs w:val="21"/>
        </w:rPr>
      </w:pPr>
    </w:p>
    <w:p>
      <w:pPr>
        <w:spacing w:line="360" w:lineRule="auto"/>
        <w:rPr>
          <w:rFonts w:ascii="宋体" w:hAnsi="宋体" w:eastAsia="宋体" w:cs="宋体"/>
          <w:sz w:val="21"/>
          <w:szCs w:val="21"/>
        </w:rPr>
      </w:pPr>
    </w:p>
    <w:p>
      <w:pPr>
        <w:spacing w:line="360" w:lineRule="auto"/>
        <w:rPr>
          <w:rFonts w:ascii="宋体" w:hAnsi="宋体" w:eastAsia="宋体" w:cs="宋体"/>
          <w:sz w:val="21"/>
          <w:szCs w:val="21"/>
        </w:rPr>
      </w:pPr>
    </w:p>
    <w:p>
      <w:pPr>
        <w:spacing w:line="360" w:lineRule="auto"/>
        <w:rPr>
          <w:rFonts w:ascii="宋体" w:hAnsi="宋体" w:eastAsia="宋体" w:cs="宋体"/>
          <w:sz w:val="21"/>
          <w:szCs w:val="21"/>
        </w:rPr>
      </w:pPr>
    </w:p>
    <w:p>
      <w:pPr>
        <w:spacing w:line="360" w:lineRule="auto"/>
        <w:rPr>
          <w:rFonts w:ascii="宋体" w:hAnsi="宋体" w:eastAsia="宋体" w:cs="宋体"/>
          <w:sz w:val="21"/>
          <w:szCs w:val="21"/>
        </w:rPr>
      </w:pPr>
    </w:p>
    <w:p>
      <w:pPr>
        <w:spacing w:line="360" w:lineRule="auto"/>
        <w:rPr>
          <w:rFonts w:ascii="宋体" w:hAnsi="宋体" w:eastAsia="宋体" w:cs="宋体"/>
          <w:sz w:val="21"/>
          <w:szCs w:val="21"/>
        </w:rPr>
      </w:pPr>
    </w:p>
    <w:p>
      <w:pPr>
        <w:spacing w:line="360" w:lineRule="auto"/>
        <w:rPr>
          <w:rFonts w:ascii="宋体" w:hAnsi="宋体" w:eastAsia="宋体" w:cs="宋体"/>
          <w:sz w:val="21"/>
          <w:szCs w:val="21"/>
        </w:rPr>
      </w:pPr>
    </w:p>
    <w:p>
      <w:pPr>
        <w:pStyle w:val="2"/>
        <w:numPr>
          <w:ilvl w:val="0"/>
          <w:numId w:val="1"/>
        </w:numPr>
        <w:spacing w:before="156" w:beforeLines="50" w:after="156" w:afterLines="50" w:line="360" w:lineRule="auto"/>
        <w:rPr>
          <w:sz w:val="21"/>
          <w:szCs w:val="21"/>
        </w:rPr>
      </w:pPr>
      <w:bookmarkStart w:id="59" w:name="_Toc28489"/>
      <w:r>
        <w:rPr>
          <w:rFonts w:hint="eastAsia"/>
          <w:sz w:val="21"/>
          <w:szCs w:val="21"/>
        </w:rPr>
        <w:t>项目需求</w:t>
      </w:r>
      <w:bookmarkEnd w:id="59"/>
    </w:p>
    <w:p>
      <w:pPr>
        <w:pStyle w:val="3"/>
        <w:numPr>
          <w:ilvl w:val="0"/>
          <w:numId w:val="0"/>
        </w:numPr>
        <w:ind w:left="420" w:leftChars="0"/>
        <w:jc w:val="left"/>
        <w:rPr>
          <w:sz w:val="21"/>
          <w:szCs w:val="21"/>
        </w:rPr>
      </w:pPr>
      <w:r>
        <w:rPr>
          <w:rFonts w:hint="eastAsia"/>
          <w:sz w:val="21"/>
          <w:szCs w:val="21"/>
        </w:rPr>
        <w:t>投标人基础要求</w:t>
      </w:r>
    </w:p>
    <w:p>
      <w:pPr>
        <w:spacing w:line="360" w:lineRule="auto"/>
        <w:ind w:firstLine="420" w:firstLineChars="200"/>
        <w:rPr>
          <w:rFonts w:ascii="宋体" w:hAnsi="宋体" w:eastAsia="宋体"/>
          <w:sz w:val="21"/>
          <w:szCs w:val="21"/>
        </w:rPr>
      </w:pPr>
      <w:r>
        <w:rPr>
          <w:rFonts w:hint="eastAsia" w:ascii="宋体" w:hAnsi="宋体" w:eastAsia="宋体"/>
          <w:sz w:val="21"/>
          <w:szCs w:val="21"/>
        </w:rPr>
        <w:t>投标人须有安全运维成功案例，须有完善的安全运维体系。公司需具有网络或信息安全方面相关资质证书；</w:t>
      </w:r>
    </w:p>
    <w:p>
      <w:pPr>
        <w:pStyle w:val="3"/>
        <w:numPr>
          <w:ilvl w:val="0"/>
          <w:numId w:val="0"/>
        </w:numPr>
        <w:ind w:left="420" w:leftChars="0"/>
        <w:jc w:val="left"/>
        <w:rPr>
          <w:sz w:val="21"/>
          <w:szCs w:val="21"/>
        </w:rPr>
      </w:pPr>
      <w:r>
        <w:rPr>
          <w:rFonts w:hint="eastAsia"/>
          <w:sz w:val="21"/>
          <w:szCs w:val="21"/>
        </w:rPr>
        <w:t>维护范围</w:t>
      </w:r>
    </w:p>
    <w:p>
      <w:pPr>
        <w:spacing w:line="360" w:lineRule="auto"/>
        <w:ind w:firstLine="422" w:firstLineChars="200"/>
        <w:rPr>
          <w:rFonts w:ascii="宋体" w:hAnsi="宋体" w:eastAsia="宋体"/>
          <w:sz w:val="21"/>
          <w:szCs w:val="21"/>
        </w:rPr>
      </w:pPr>
      <w:r>
        <w:rPr>
          <w:rFonts w:hint="eastAsia" w:ascii="宋体" w:hAnsi="宋体" w:eastAsia="宋体"/>
          <w:b/>
          <w:sz w:val="21"/>
          <w:szCs w:val="21"/>
        </w:rPr>
        <w:t>网站安全运维：</w:t>
      </w:r>
      <w:r>
        <w:rPr>
          <w:rFonts w:hint="eastAsia" w:ascii="宋体" w:hAnsi="宋体" w:eastAsia="宋体"/>
          <w:sz w:val="21"/>
          <w:szCs w:val="21"/>
        </w:rPr>
        <w:t>包括学校多个网站的安全健康状态、信息安全监控、安全建设提议以及黑客攻击的阻断等。运维服务公司需每天对学校各应用系统进行监控，防范黑客进行攻击。监控到黑客攻击行为时，需及时阻断黑客攻击行为。</w:t>
      </w:r>
    </w:p>
    <w:p>
      <w:pPr>
        <w:pStyle w:val="3"/>
        <w:numPr>
          <w:ilvl w:val="0"/>
          <w:numId w:val="0"/>
        </w:numPr>
        <w:ind w:left="420" w:leftChars="0"/>
        <w:jc w:val="left"/>
        <w:rPr>
          <w:sz w:val="21"/>
          <w:szCs w:val="21"/>
        </w:rPr>
      </w:pPr>
      <w:r>
        <w:rPr>
          <w:rFonts w:hint="eastAsia"/>
          <w:sz w:val="21"/>
          <w:szCs w:val="21"/>
        </w:rPr>
        <w:t>服务要求</w:t>
      </w:r>
    </w:p>
    <w:p>
      <w:pPr>
        <w:spacing w:line="360" w:lineRule="auto"/>
        <w:ind w:firstLine="420" w:firstLineChars="200"/>
        <w:jc w:val="left"/>
        <w:rPr>
          <w:rFonts w:ascii="宋体" w:hAnsi="宋体" w:eastAsia="宋体"/>
          <w:sz w:val="21"/>
          <w:szCs w:val="21"/>
        </w:rPr>
      </w:pPr>
      <w:r>
        <w:rPr>
          <w:rFonts w:hint="eastAsia" w:ascii="宋体" w:hAnsi="宋体" w:eastAsia="宋体"/>
          <w:sz w:val="21"/>
          <w:szCs w:val="21"/>
        </w:rPr>
        <w:t>当黑客攻击无法及时阻断时，运维服务公司需组建技术专家团队</w:t>
      </w:r>
      <w:r>
        <w:rPr>
          <w:rFonts w:ascii="宋体" w:hAnsi="宋体" w:eastAsia="宋体"/>
          <w:sz w:val="21"/>
          <w:szCs w:val="21"/>
        </w:rPr>
        <w:t>3小时内到达现场进行防卫，并且分析出所受攻击程度，协助学校进行数据恢复。所有攻击行为防范形成报告提交到信息中心，并且提出相应的防范措施，确保学校信息系统的安全运行。</w:t>
      </w:r>
    </w:p>
    <w:p>
      <w:pPr>
        <w:pStyle w:val="3"/>
        <w:numPr>
          <w:ilvl w:val="0"/>
          <w:numId w:val="0"/>
        </w:numPr>
        <w:ind w:left="420" w:leftChars="0"/>
        <w:jc w:val="left"/>
        <w:rPr>
          <w:sz w:val="21"/>
          <w:szCs w:val="21"/>
        </w:rPr>
      </w:pPr>
      <w:r>
        <w:rPr>
          <w:rFonts w:hint="eastAsia"/>
          <w:sz w:val="21"/>
          <w:szCs w:val="21"/>
        </w:rPr>
        <w:t>服务考核标准</w:t>
      </w:r>
    </w:p>
    <w:p>
      <w:pPr>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每季度由信息中心对运维团队进行考核，用户对每次服务进行评价。信息中心对运维团队考核低于70分或用户评价满意率低于70%，学校有权解除运维合同。</w:t>
      </w:r>
    </w:p>
    <w:p>
      <w:pPr>
        <w:pStyle w:val="3"/>
        <w:numPr>
          <w:ilvl w:val="0"/>
          <w:numId w:val="0"/>
        </w:numPr>
        <w:ind w:left="420" w:leftChars="0"/>
        <w:jc w:val="left"/>
        <w:rPr>
          <w:sz w:val="21"/>
          <w:szCs w:val="21"/>
        </w:rPr>
      </w:pPr>
      <w:r>
        <w:rPr>
          <w:rFonts w:hint="eastAsia"/>
          <w:sz w:val="21"/>
          <w:szCs w:val="21"/>
        </w:rPr>
        <w:t>付款条件</w:t>
      </w:r>
    </w:p>
    <w:p>
      <w:pPr>
        <w:spacing w:line="360" w:lineRule="auto"/>
        <w:ind w:firstLine="420" w:firstLineChars="200"/>
        <w:jc w:val="left"/>
        <w:rPr>
          <w:rFonts w:ascii="宋体" w:hAnsi="宋体" w:eastAsia="宋体" w:cs="宋体"/>
          <w:sz w:val="21"/>
          <w:szCs w:val="21"/>
        </w:rPr>
      </w:pPr>
      <w:r>
        <w:rPr>
          <w:rFonts w:hint="eastAsia" w:ascii="宋体" w:hAnsi="宋体" w:eastAsia="宋体" w:cs="宋体"/>
          <w:sz w:val="21"/>
          <w:szCs w:val="21"/>
        </w:rPr>
        <w:t>付款方式：中标后签订合同10个工作日内乙方提供发票，甲方向乙方支付合同总价的50%，乙方向甲方支付合同总价的10%作为履约保证金。服务期满后，甲方向乙方支付合同总价50%的尾款。经乙方书面申请，甲方无息退还乙方履约保证金。</w:t>
      </w:r>
    </w:p>
    <w:p>
      <w:pPr>
        <w:pStyle w:val="3"/>
        <w:numPr>
          <w:ilvl w:val="0"/>
          <w:numId w:val="0"/>
        </w:numPr>
        <w:ind w:left="420" w:leftChars="0"/>
        <w:jc w:val="left"/>
        <w:rPr>
          <w:sz w:val="21"/>
          <w:szCs w:val="21"/>
        </w:rPr>
      </w:pPr>
      <w:r>
        <w:rPr>
          <w:rFonts w:hint="eastAsia"/>
          <w:sz w:val="21"/>
          <w:szCs w:val="21"/>
        </w:rPr>
        <w:t>现场勘查</w:t>
      </w:r>
    </w:p>
    <w:p>
      <w:pPr>
        <w:widowControl/>
        <w:spacing w:line="360" w:lineRule="auto"/>
        <w:ind w:firstLine="420" w:firstLineChars="200"/>
        <w:jc w:val="left"/>
        <w:rPr>
          <w:rFonts w:ascii="宋体" w:hAnsi="宋体" w:eastAsia="宋体" w:cs="宋体"/>
          <w:kern w:val="0"/>
          <w:sz w:val="21"/>
          <w:szCs w:val="21"/>
          <w:lang w:bidi="ar"/>
        </w:rPr>
      </w:pPr>
      <w:r>
        <w:rPr>
          <w:rFonts w:ascii="宋体" w:hAnsi="宋体" w:eastAsia="宋体" w:cs="宋体"/>
          <w:kern w:val="0"/>
          <w:sz w:val="21"/>
          <w:szCs w:val="21"/>
          <w:lang w:bidi="ar"/>
        </w:rPr>
        <w:t>要求</w:t>
      </w:r>
      <w:r>
        <w:rPr>
          <w:rFonts w:hint="eastAsia" w:ascii="宋体" w:hAnsi="宋体" w:eastAsia="宋体" w:cs="宋体"/>
          <w:kern w:val="0"/>
          <w:sz w:val="21"/>
          <w:szCs w:val="21"/>
          <w:lang w:bidi="ar"/>
        </w:rPr>
        <w:t>投标人对</w:t>
      </w:r>
      <w:r>
        <w:rPr>
          <w:rFonts w:ascii="宋体" w:hAnsi="宋体" w:eastAsia="宋体" w:cs="宋体"/>
          <w:kern w:val="0"/>
          <w:sz w:val="21"/>
          <w:szCs w:val="21"/>
          <w:lang w:bidi="ar"/>
        </w:rPr>
        <w:t>学校的全校</w:t>
      </w:r>
      <w:r>
        <w:rPr>
          <w:rFonts w:hint="eastAsia" w:ascii="宋体" w:hAnsi="宋体" w:eastAsia="宋体" w:cs="宋体"/>
          <w:kern w:val="0"/>
          <w:sz w:val="21"/>
          <w:szCs w:val="21"/>
          <w:lang w:bidi="ar"/>
        </w:rPr>
        <w:t>网站安全</w:t>
      </w:r>
      <w:r>
        <w:rPr>
          <w:rFonts w:ascii="宋体" w:hAnsi="宋体" w:eastAsia="宋体" w:cs="宋体"/>
          <w:kern w:val="0"/>
          <w:sz w:val="21"/>
          <w:szCs w:val="21"/>
          <w:lang w:bidi="ar"/>
        </w:rPr>
        <w:t>情况</w:t>
      </w:r>
      <w:r>
        <w:rPr>
          <w:rFonts w:hint="eastAsia" w:ascii="宋体" w:hAnsi="宋体" w:eastAsia="宋体" w:cs="宋体"/>
          <w:kern w:val="0"/>
          <w:sz w:val="21"/>
          <w:szCs w:val="21"/>
          <w:lang w:bidi="ar"/>
        </w:rPr>
        <w:t>有详细的</w:t>
      </w:r>
      <w:r>
        <w:rPr>
          <w:rFonts w:ascii="宋体" w:hAnsi="宋体" w:eastAsia="宋体" w:cs="宋体"/>
          <w:kern w:val="0"/>
          <w:sz w:val="21"/>
          <w:szCs w:val="21"/>
          <w:lang w:bidi="ar"/>
        </w:rPr>
        <w:t>了解：</w:t>
      </w:r>
      <w:r>
        <w:rPr>
          <w:rFonts w:hint="eastAsia" w:ascii="宋体" w:hAnsi="宋体" w:eastAsia="宋体" w:cs="宋体"/>
          <w:kern w:val="0"/>
          <w:sz w:val="21"/>
          <w:szCs w:val="21"/>
          <w:lang w:bidi="ar"/>
        </w:rPr>
        <w:t>要求投标前需对全校网站安全及环境做现场勘查。</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br w:type="page"/>
      </w:r>
    </w:p>
    <w:p>
      <w:pPr>
        <w:pStyle w:val="2"/>
        <w:numPr>
          <w:ilvl w:val="0"/>
          <w:numId w:val="1"/>
        </w:numPr>
        <w:spacing w:before="156" w:beforeLines="50" w:after="156" w:afterLines="50" w:line="360" w:lineRule="auto"/>
        <w:rPr>
          <w:rFonts w:hint="eastAsia" w:ascii="宋体" w:hAnsi="宋体" w:eastAsia="宋体" w:cs="宋体"/>
          <w:sz w:val="21"/>
          <w:szCs w:val="21"/>
        </w:rPr>
      </w:pPr>
      <w:bookmarkStart w:id="60" w:name="_Toc27287"/>
      <w:r>
        <w:rPr>
          <w:rFonts w:hint="eastAsia" w:ascii="宋体" w:hAnsi="宋体" w:eastAsia="宋体" w:cs="宋体"/>
          <w:sz w:val="21"/>
          <w:szCs w:val="21"/>
        </w:rPr>
        <w:t>技术部分标准和要求</w:t>
      </w:r>
      <w:bookmarkEnd w:id="60"/>
    </w:p>
    <w:p>
      <w:pPr>
        <w:pStyle w:val="3"/>
        <w:numPr>
          <w:ilvl w:val="0"/>
          <w:numId w:val="5"/>
        </w:numPr>
        <w:ind w:firstLine="0" w:firstLineChars="0"/>
        <w:rPr>
          <w:rFonts w:hint="eastAsia" w:ascii="宋体" w:hAnsi="宋体" w:eastAsia="宋体" w:cs="宋体"/>
          <w:sz w:val="21"/>
          <w:szCs w:val="21"/>
        </w:rPr>
      </w:pPr>
      <w:r>
        <w:rPr>
          <w:rFonts w:hint="eastAsia" w:ascii="宋体" w:hAnsi="宋体" w:eastAsia="宋体" w:cs="宋体"/>
          <w:sz w:val="21"/>
          <w:szCs w:val="21"/>
        </w:rPr>
        <w:t>采购服务一览表</w:t>
      </w:r>
    </w:p>
    <w:tbl>
      <w:tblPr>
        <w:tblStyle w:val="21"/>
        <w:tblW w:w="89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3268"/>
        <w:gridCol w:w="916"/>
        <w:gridCol w:w="1260"/>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4" w:type="dxa"/>
            <w:shd w:val="pct10" w:color="auto" w:fill="auto"/>
            <w:vAlign w:val="center"/>
          </w:tcPr>
          <w:p>
            <w:pPr>
              <w:snapToGrid w:val="0"/>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3268" w:type="dxa"/>
            <w:shd w:val="pct10" w:color="auto" w:fill="auto"/>
            <w:vAlign w:val="center"/>
          </w:tcPr>
          <w:p>
            <w:pPr>
              <w:snapToGrid w:val="0"/>
              <w:jc w:val="center"/>
              <w:rPr>
                <w:rFonts w:hint="eastAsia" w:ascii="宋体" w:hAnsi="宋体" w:eastAsia="宋体" w:cs="宋体"/>
                <w:sz w:val="21"/>
                <w:szCs w:val="21"/>
              </w:rPr>
            </w:pPr>
            <w:r>
              <w:rPr>
                <w:rFonts w:hint="eastAsia" w:ascii="宋体" w:hAnsi="宋体" w:eastAsia="宋体" w:cs="宋体"/>
                <w:b/>
                <w:sz w:val="21"/>
                <w:szCs w:val="21"/>
              </w:rPr>
              <w:t>服务名称</w:t>
            </w:r>
          </w:p>
        </w:tc>
        <w:tc>
          <w:tcPr>
            <w:tcW w:w="916" w:type="dxa"/>
            <w:shd w:val="pct10" w:color="auto" w:fill="auto"/>
            <w:vAlign w:val="center"/>
          </w:tcPr>
          <w:p>
            <w:pPr>
              <w:snapToGrid w:val="0"/>
              <w:jc w:val="center"/>
              <w:rPr>
                <w:rFonts w:hint="eastAsia" w:ascii="宋体" w:hAnsi="宋体" w:eastAsia="宋体" w:cs="宋体"/>
                <w:sz w:val="21"/>
                <w:szCs w:val="21"/>
              </w:rPr>
            </w:pPr>
            <w:r>
              <w:rPr>
                <w:rFonts w:hint="eastAsia" w:ascii="宋体" w:hAnsi="宋体" w:eastAsia="宋体" w:cs="宋体"/>
                <w:b/>
                <w:sz w:val="21"/>
                <w:szCs w:val="21"/>
              </w:rPr>
              <w:t>单位</w:t>
            </w:r>
          </w:p>
        </w:tc>
        <w:tc>
          <w:tcPr>
            <w:tcW w:w="1260" w:type="dxa"/>
            <w:shd w:val="pct10" w:color="auto" w:fill="auto"/>
            <w:vAlign w:val="center"/>
          </w:tcPr>
          <w:p>
            <w:pPr>
              <w:snapToGrid w:val="0"/>
              <w:jc w:val="center"/>
              <w:rPr>
                <w:rFonts w:hint="eastAsia" w:ascii="宋体" w:hAnsi="宋体" w:eastAsia="宋体" w:cs="宋体"/>
                <w:sz w:val="21"/>
                <w:szCs w:val="21"/>
              </w:rPr>
            </w:pPr>
            <w:r>
              <w:rPr>
                <w:rFonts w:hint="eastAsia" w:ascii="宋体" w:hAnsi="宋体" w:eastAsia="宋体" w:cs="宋体"/>
                <w:b/>
                <w:sz w:val="21"/>
                <w:szCs w:val="21"/>
              </w:rPr>
              <w:t>数量</w:t>
            </w:r>
          </w:p>
        </w:tc>
        <w:tc>
          <w:tcPr>
            <w:tcW w:w="2873" w:type="dxa"/>
            <w:shd w:val="pct10" w:color="auto" w:fill="auto"/>
            <w:vAlign w:val="center"/>
          </w:tcPr>
          <w:p>
            <w:pPr>
              <w:snapToGrid w:val="0"/>
              <w:jc w:val="center"/>
              <w:rPr>
                <w:rFonts w:hint="eastAsia" w:ascii="宋体" w:hAnsi="宋体" w:eastAsia="宋体" w:cs="宋体"/>
                <w:b/>
                <w:sz w:val="21"/>
                <w:szCs w:val="21"/>
              </w:rPr>
            </w:pPr>
            <w:r>
              <w:rPr>
                <w:rFonts w:hint="eastAsia" w:ascii="宋体" w:hAnsi="宋体" w:eastAsia="宋体" w:cs="宋体"/>
                <w:b/>
                <w:sz w:val="21"/>
                <w:szCs w:val="21"/>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4" w:type="dxa"/>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3268" w:type="dxa"/>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系统安全运维服务</w:t>
            </w:r>
          </w:p>
        </w:tc>
        <w:tc>
          <w:tcPr>
            <w:tcW w:w="916" w:type="dxa"/>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套</w:t>
            </w:r>
          </w:p>
        </w:tc>
        <w:tc>
          <w:tcPr>
            <w:tcW w:w="1260" w:type="dxa"/>
            <w:vAlign w:val="center"/>
          </w:tcPr>
          <w:p>
            <w:pPr>
              <w:tabs>
                <w:tab w:val="left" w:pos="307"/>
              </w:tabs>
              <w:snapToGrid w:val="0"/>
              <w:ind w:firstLine="210" w:firstLineChars="100"/>
              <w:jc w:val="center"/>
              <w:rPr>
                <w:rFonts w:hint="eastAsia" w:ascii="宋体" w:hAnsi="宋体" w:eastAsia="宋体" w:cs="宋体"/>
                <w:sz w:val="21"/>
                <w:szCs w:val="21"/>
              </w:rPr>
            </w:pPr>
            <w:r>
              <w:rPr>
                <w:rFonts w:hint="eastAsia" w:ascii="宋体" w:hAnsi="宋体" w:eastAsia="宋体" w:cs="宋体"/>
                <w:sz w:val="21"/>
                <w:szCs w:val="21"/>
              </w:rPr>
              <w:t>1</w:t>
            </w:r>
          </w:p>
        </w:tc>
        <w:tc>
          <w:tcPr>
            <w:tcW w:w="2873" w:type="dxa"/>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防灾科技学院</w:t>
            </w:r>
          </w:p>
        </w:tc>
      </w:tr>
    </w:tbl>
    <w:p>
      <w:pPr>
        <w:pStyle w:val="3"/>
        <w:numPr>
          <w:ilvl w:val="0"/>
          <w:numId w:val="5"/>
        </w:numPr>
        <w:ind w:firstLine="0" w:firstLineChars="0"/>
        <w:rPr>
          <w:rFonts w:hint="eastAsia" w:ascii="宋体" w:hAnsi="宋体" w:eastAsia="宋体" w:cs="宋体"/>
          <w:sz w:val="21"/>
          <w:szCs w:val="21"/>
        </w:rPr>
      </w:pPr>
      <w:r>
        <w:rPr>
          <w:rFonts w:hint="eastAsia" w:ascii="宋体" w:hAnsi="宋体" w:eastAsia="宋体" w:cs="宋体"/>
          <w:sz w:val="21"/>
          <w:szCs w:val="21"/>
        </w:rPr>
        <w:t>本项目技术参数</w:t>
      </w:r>
    </w:p>
    <w:tbl>
      <w:tblPr>
        <w:tblStyle w:val="2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37"/>
        <w:gridCol w:w="1282"/>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648" w:type="dxa"/>
            <w:shd w:val="clear" w:color="auto" w:fill="D8D8D8"/>
            <w:vAlign w:val="center"/>
          </w:tcPr>
          <w:p>
            <w:pPr>
              <w:widowControl/>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937" w:type="dxa"/>
            <w:shd w:val="clear" w:color="auto" w:fill="D8D8D8"/>
            <w:vAlign w:val="center"/>
          </w:tcPr>
          <w:p>
            <w:pPr>
              <w:widowControl/>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重要性</w:t>
            </w:r>
          </w:p>
        </w:tc>
        <w:tc>
          <w:tcPr>
            <w:tcW w:w="1282" w:type="dxa"/>
            <w:shd w:val="clear" w:color="auto" w:fill="D8D8D8"/>
            <w:vAlign w:val="center"/>
          </w:tcPr>
          <w:p>
            <w:pPr>
              <w:widowControl/>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名称</w:t>
            </w:r>
          </w:p>
        </w:tc>
        <w:tc>
          <w:tcPr>
            <w:tcW w:w="5655" w:type="dxa"/>
            <w:shd w:val="clear" w:color="auto" w:fill="D8D8D8"/>
            <w:vAlign w:val="center"/>
          </w:tcPr>
          <w:p>
            <w:pPr>
              <w:widowControl/>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648"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7" w:type="dxa"/>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w:t>
            </w:r>
          </w:p>
        </w:tc>
        <w:tc>
          <w:tcPr>
            <w:tcW w:w="1282" w:type="dxa"/>
            <w:vMerge w:val="restart"/>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基本要求</w:t>
            </w:r>
          </w:p>
        </w:tc>
        <w:tc>
          <w:tcPr>
            <w:tcW w:w="5655" w:type="dxa"/>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服务周期：1年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48"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1282" w:type="dxa"/>
            <w:vMerge w:val="continue"/>
            <w:vAlign w:val="center"/>
          </w:tcPr>
          <w:p>
            <w:pPr>
              <w:jc w:val="center"/>
              <w:rPr>
                <w:rFonts w:hint="eastAsia" w:ascii="宋体" w:hAnsi="宋体" w:eastAsia="宋体" w:cs="宋体"/>
                <w:sz w:val="21"/>
                <w:szCs w:val="21"/>
              </w:rPr>
            </w:pPr>
          </w:p>
        </w:tc>
        <w:tc>
          <w:tcPr>
            <w:tcW w:w="5655" w:type="dxa"/>
            <w:vAlign w:val="center"/>
          </w:tcPr>
          <w:p>
            <w:pPr>
              <w:rPr>
                <w:rFonts w:hint="eastAsia" w:ascii="宋体" w:hAnsi="宋体" w:eastAsia="宋体" w:cs="宋体"/>
                <w:sz w:val="21"/>
                <w:szCs w:val="21"/>
              </w:rPr>
            </w:pPr>
            <w:r>
              <w:rPr>
                <w:rFonts w:hint="eastAsia" w:ascii="宋体" w:hAnsi="宋体" w:eastAsia="宋体" w:cs="宋体"/>
                <w:sz w:val="21"/>
                <w:szCs w:val="21"/>
              </w:rPr>
              <w:t>对我校网站群监控的数量及频率做出响应；</w:t>
            </w:r>
          </w:p>
          <w:p>
            <w:pPr>
              <w:rPr>
                <w:rFonts w:hint="eastAsia" w:ascii="宋体" w:hAnsi="宋体" w:eastAsia="宋体" w:cs="宋体"/>
                <w:sz w:val="21"/>
                <w:szCs w:val="21"/>
              </w:rPr>
            </w:pPr>
            <w:r>
              <w:rPr>
                <w:rFonts w:hint="eastAsia" w:ascii="宋体" w:hAnsi="宋体" w:eastAsia="宋体" w:cs="宋体"/>
                <w:sz w:val="21"/>
                <w:szCs w:val="21"/>
              </w:rPr>
              <w:t>提供完备的网站安全维护方案（包含但不限于安全检测和防篡改等）；</w:t>
            </w:r>
          </w:p>
          <w:p>
            <w:pPr>
              <w:rPr>
                <w:rFonts w:hint="eastAsia" w:ascii="宋体" w:hAnsi="宋体" w:eastAsia="宋体" w:cs="宋体"/>
                <w:sz w:val="21"/>
                <w:szCs w:val="21"/>
              </w:rPr>
            </w:pPr>
            <w:r>
              <w:rPr>
                <w:rFonts w:hint="eastAsia" w:ascii="宋体" w:hAnsi="宋体" w:eastAsia="宋体" w:cs="宋体"/>
                <w:sz w:val="21"/>
                <w:szCs w:val="21"/>
              </w:rPr>
              <w:t>提供完备的网络病毒的安全防范方案；</w:t>
            </w:r>
          </w:p>
          <w:p>
            <w:pPr>
              <w:rPr>
                <w:rFonts w:hint="eastAsia" w:ascii="宋体" w:hAnsi="宋体" w:eastAsia="宋体" w:cs="宋体"/>
                <w:sz w:val="21"/>
                <w:szCs w:val="21"/>
              </w:rPr>
            </w:pPr>
            <w:r>
              <w:rPr>
                <w:rFonts w:hint="eastAsia" w:ascii="宋体" w:hAnsi="宋体" w:eastAsia="宋体" w:cs="宋体"/>
                <w:sz w:val="21"/>
                <w:szCs w:val="21"/>
              </w:rPr>
              <w:t>提供完备的针对黑客攻击网络及系统防御方案；</w:t>
            </w:r>
          </w:p>
          <w:p>
            <w:pPr>
              <w:rPr>
                <w:rFonts w:hint="eastAsia" w:ascii="宋体" w:hAnsi="宋体" w:eastAsia="宋体" w:cs="宋体"/>
                <w:sz w:val="21"/>
                <w:szCs w:val="21"/>
              </w:rPr>
            </w:pPr>
            <w:r>
              <w:rPr>
                <w:rFonts w:hint="eastAsia" w:ascii="宋体" w:hAnsi="宋体" w:eastAsia="宋体" w:cs="宋体"/>
                <w:sz w:val="21"/>
                <w:szCs w:val="21"/>
              </w:rPr>
              <w:t>需提供对系统的安全（数据库、应用系统、云、）系统攻击解决防护方案；</w:t>
            </w:r>
          </w:p>
          <w:p>
            <w:pPr>
              <w:rPr>
                <w:rFonts w:hint="eastAsia" w:ascii="宋体" w:hAnsi="宋体" w:eastAsia="宋体" w:cs="宋体"/>
                <w:sz w:val="21"/>
                <w:szCs w:val="21"/>
              </w:rPr>
            </w:pPr>
            <w:r>
              <w:rPr>
                <w:rFonts w:hint="eastAsia" w:ascii="宋体" w:hAnsi="宋体" w:eastAsia="宋体" w:cs="宋体"/>
                <w:sz w:val="21"/>
                <w:szCs w:val="21"/>
              </w:rPr>
              <w:t>对巡检的频率及内容做出承诺及详细方案；</w:t>
            </w:r>
          </w:p>
          <w:p>
            <w:pPr>
              <w:rPr>
                <w:rFonts w:hint="eastAsia" w:ascii="宋体" w:hAnsi="宋体" w:eastAsia="宋体" w:cs="宋体"/>
                <w:sz w:val="21"/>
                <w:szCs w:val="21"/>
              </w:rPr>
            </w:pPr>
            <w:r>
              <w:rPr>
                <w:rFonts w:hint="eastAsia" w:ascii="宋体" w:hAnsi="宋体" w:eastAsia="宋体" w:cs="宋体"/>
                <w:sz w:val="21"/>
                <w:szCs w:val="21"/>
              </w:rPr>
              <w:t>对网络及信息系统出现安全故障时的应急处理措施和方案；</w:t>
            </w:r>
          </w:p>
          <w:p>
            <w:pPr>
              <w:rPr>
                <w:rFonts w:hint="eastAsia" w:ascii="宋体" w:hAnsi="宋体" w:eastAsia="宋体" w:cs="宋体"/>
                <w:sz w:val="21"/>
                <w:szCs w:val="21"/>
              </w:rPr>
            </w:pPr>
            <w:r>
              <w:rPr>
                <w:rFonts w:hint="eastAsia" w:ascii="宋体" w:hAnsi="宋体" w:eastAsia="宋体" w:cs="宋体"/>
                <w:sz w:val="21"/>
                <w:szCs w:val="21"/>
              </w:rPr>
              <w:t>对漏扫的次数及出现问题的安全风险的合理处置方案；</w:t>
            </w:r>
          </w:p>
          <w:p>
            <w:pPr>
              <w:rPr>
                <w:rFonts w:hint="eastAsia" w:ascii="宋体" w:hAnsi="宋体" w:eastAsia="宋体" w:cs="宋体"/>
                <w:sz w:val="21"/>
                <w:szCs w:val="21"/>
              </w:rPr>
            </w:pPr>
            <w:r>
              <w:rPr>
                <w:rFonts w:hint="eastAsia" w:ascii="宋体" w:hAnsi="宋体" w:eastAsia="宋体" w:cs="宋体"/>
                <w:sz w:val="21"/>
                <w:szCs w:val="21"/>
              </w:rPr>
              <w:t>其他系统及安全整体运维方案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648" w:type="dxa"/>
            <w:vAlign w:val="center"/>
          </w:tcPr>
          <w:p>
            <w:pPr>
              <w:jc w:val="center"/>
              <w:rPr>
                <w:rFonts w:hint="eastAsia" w:ascii="宋体" w:hAnsi="宋体" w:eastAsia="宋体" w:cs="宋体"/>
                <w:color w:val="000000"/>
                <w:sz w:val="21"/>
                <w:szCs w:val="21"/>
              </w:rPr>
            </w:pPr>
          </w:p>
        </w:tc>
        <w:tc>
          <w:tcPr>
            <w:tcW w:w="9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1282" w:type="dxa"/>
            <w:vMerge w:val="continue"/>
            <w:vAlign w:val="center"/>
          </w:tcPr>
          <w:p>
            <w:pPr>
              <w:jc w:val="center"/>
              <w:rPr>
                <w:rFonts w:hint="eastAsia" w:ascii="宋体" w:hAnsi="宋体" w:eastAsia="宋体" w:cs="宋体"/>
                <w:sz w:val="21"/>
                <w:szCs w:val="21"/>
              </w:rPr>
            </w:pPr>
          </w:p>
        </w:tc>
        <w:tc>
          <w:tcPr>
            <w:tcW w:w="5655" w:type="dxa"/>
            <w:vAlign w:val="center"/>
          </w:tcPr>
          <w:p>
            <w:pPr>
              <w:rPr>
                <w:rFonts w:hint="eastAsia" w:ascii="宋体" w:hAnsi="宋体" w:eastAsia="宋体" w:cs="宋体"/>
                <w:sz w:val="21"/>
                <w:szCs w:val="21"/>
              </w:rPr>
            </w:pPr>
            <w:r>
              <w:rPr>
                <w:rFonts w:hint="eastAsia" w:ascii="宋体" w:hAnsi="宋体" w:eastAsia="宋体" w:cs="宋体"/>
                <w:sz w:val="21"/>
                <w:szCs w:val="21"/>
              </w:rPr>
              <w:t>投标人需在投标现场采用PPT方式对提供的服务方案做讲解，讲解时间不超过15分钟。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648"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7" w:type="dxa"/>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w:t>
            </w:r>
          </w:p>
        </w:tc>
        <w:tc>
          <w:tcPr>
            <w:tcW w:w="1282" w:type="dxa"/>
            <w:vMerge w:val="continue"/>
            <w:vAlign w:val="center"/>
          </w:tcPr>
          <w:p>
            <w:pPr>
              <w:jc w:val="center"/>
              <w:rPr>
                <w:rFonts w:hint="eastAsia" w:ascii="宋体" w:hAnsi="宋体" w:eastAsia="宋体" w:cs="宋体"/>
                <w:color w:val="000000"/>
                <w:sz w:val="21"/>
                <w:szCs w:val="21"/>
              </w:rPr>
            </w:pPr>
          </w:p>
        </w:tc>
        <w:tc>
          <w:tcPr>
            <w:tcW w:w="5655" w:type="dxa"/>
            <w:vAlign w:val="center"/>
          </w:tcPr>
          <w:p>
            <w:pPr>
              <w:rPr>
                <w:rFonts w:hint="eastAsia" w:ascii="宋体" w:hAnsi="宋体" w:eastAsia="宋体" w:cs="宋体"/>
                <w:color w:val="000000"/>
                <w:sz w:val="21"/>
                <w:szCs w:val="21"/>
              </w:rPr>
            </w:pPr>
            <w:r>
              <w:rPr>
                <w:rFonts w:hint="eastAsia" w:ascii="宋体" w:hAnsi="宋体" w:eastAsia="宋体" w:cs="宋体"/>
                <w:sz w:val="21"/>
                <w:szCs w:val="21"/>
              </w:rPr>
              <w:t>本次采用固定预算报价，服务方案最优的为中标方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648"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1282" w:type="dxa"/>
            <w:vMerge w:val="restart"/>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服务范围</w:t>
            </w:r>
          </w:p>
        </w:tc>
        <w:tc>
          <w:tcPr>
            <w:tcW w:w="5655" w:type="dxa"/>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包括学校多个网站的安全健康状态，监控出现及可能出现的各种安全事件；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648" w:type="dxa"/>
            <w:vAlign w:val="center"/>
          </w:tcPr>
          <w:p>
            <w:pPr>
              <w:ind w:firstLine="210" w:firstLineChars="1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1282" w:type="dxa"/>
            <w:vMerge w:val="continue"/>
            <w:vAlign w:val="center"/>
          </w:tcPr>
          <w:p>
            <w:pPr>
              <w:jc w:val="center"/>
              <w:rPr>
                <w:rFonts w:hint="eastAsia" w:ascii="宋体" w:hAnsi="宋体" w:eastAsia="宋体" w:cs="宋体"/>
                <w:color w:val="000000"/>
                <w:sz w:val="21"/>
                <w:szCs w:val="21"/>
              </w:rPr>
            </w:pPr>
          </w:p>
        </w:tc>
        <w:tc>
          <w:tcPr>
            <w:tcW w:w="5655" w:type="dxa"/>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网站安全运维服务，重要网站的7*24小时监控服务，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648"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1282" w:type="dxa"/>
            <w:vMerge w:val="continue"/>
            <w:vAlign w:val="center"/>
          </w:tcPr>
          <w:p>
            <w:pPr>
              <w:jc w:val="center"/>
              <w:rPr>
                <w:rFonts w:hint="eastAsia" w:ascii="宋体" w:hAnsi="宋体" w:eastAsia="宋体" w:cs="宋体"/>
                <w:color w:val="000000"/>
                <w:sz w:val="21"/>
                <w:szCs w:val="21"/>
              </w:rPr>
            </w:pPr>
          </w:p>
        </w:tc>
        <w:tc>
          <w:tcPr>
            <w:tcW w:w="5655" w:type="dxa"/>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特殊时期需提供所有网站实时监控；每年对全校网站进行漏洞扫描服务。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648"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7" w:type="dxa"/>
            <w:vAlign w:val="center"/>
          </w:tcPr>
          <w:p>
            <w:pPr>
              <w:jc w:val="center"/>
              <w:rPr>
                <w:rFonts w:hint="eastAsia" w:ascii="宋体" w:hAnsi="宋体" w:eastAsia="宋体" w:cs="宋体"/>
                <w:color w:val="000000"/>
                <w:sz w:val="21"/>
                <w:szCs w:val="21"/>
              </w:rPr>
            </w:pPr>
            <w:r>
              <w:rPr>
                <w:rFonts w:hint="eastAsia" w:ascii="宋体" w:hAnsi="宋体" w:eastAsia="宋体" w:cs="宋体"/>
                <w:sz w:val="21"/>
                <w:szCs w:val="21"/>
              </w:rPr>
              <w:t>★</w:t>
            </w:r>
          </w:p>
        </w:tc>
        <w:tc>
          <w:tcPr>
            <w:tcW w:w="1282" w:type="dxa"/>
            <w:vMerge w:val="continue"/>
            <w:vAlign w:val="center"/>
          </w:tcPr>
          <w:p>
            <w:pPr>
              <w:jc w:val="center"/>
              <w:rPr>
                <w:rFonts w:hint="eastAsia" w:ascii="宋体" w:hAnsi="宋体" w:eastAsia="宋体" w:cs="宋体"/>
                <w:color w:val="000000"/>
                <w:sz w:val="21"/>
                <w:szCs w:val="21"/>
              </w:rPr>
            </w:pPr>
          </w:p>
        </w:tc>
        <w:tc>
          <w:tcPr>
            <w:tcW w:w="5655" w:type="dxa"/>
            <w:vAlign w:val="center"/>
          </w:tcPr>
          <w:p>
            <w:pPr>
              <w:rPr>
                <w:rFonts w:hint="eastAsia" w:ascii="宋体" w:hAnsi="宋体" w:eastAsia="宋体" w:cs="宋体"/>
                <w:color w:val="000000"/>
                <w:sz w:val="21"/>
                <w:szCs w:val="21"/>
              </w:rPr>
            </w:pPr>
            <w:r>
              <w:rPr>
                <w:rFonts w:hint="eastAsia" w:ascii="宋体" w:hAnsi="宋体" w:eastAsia="宋体" w:cs="宋体"/>
                <w:sz w:val="21"/>
                <w:szCs w:val="21"/>
              </w:rPr>
              <w:t>服务方式包含定期巡检、远程值守、应急响应等，确保学校网站的安全运行。每季度应出具测试报告及整改方案。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648"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1282" w:type="dxa"/>
            <w:vMerge w:val="continue"/>
            <w:vAlign w:val="center"/>
          </w:tcPr>
          <w:p>
            <w:pPr>
              <w:jc w:val="center"/>
              <w:rPr>
                <w:rFonts w:hint="eastAsia" w:ascii="宋体" w:hAnsi="宋体" w:eastAsia="宋体" w:cs="宋体"/>
                <w:color w:val="000000"/>
                <w:sz w:val="21"/>
                <w:szCs w:val="21"/>
              </w:rPr>
            </w:pPr>
          </w:p>
        </w:tc>
        <w:tc>
          <w:tcPr>
            <w:tcW w:w="5655" w:type="dxa"/>
            <w:vAlign w:val="center"/>
          </w:tcPr>
          <w:p>
            <w:pPr>
              <w:rPr>
                <w:rFonts w:hint="eastAsia" w:ascii="宋体" w:hAnsi="宋体" w:eastAsia="宋体" w:cs="宋体"/>
                <w:sz w:val="21"/>
                <w:szCs w:val="21"/>
              </w:rPr>
            </w:pPr>
            <w:r>
              <w:rPr>
                <w:rFonts w:hint="eastAsia" w:ascii="宋体" w:hAnsi="宋体" w:eastAsia="宋体" w:cs="宋体"/>
                <w:sz w:val="21"/>
                <w:szCs w:val="21"/>
              </w:rPr>
              <w:t>投标方需提供网站群安全检测和防篡改防护解决方案，需提供明确的解决方案包括：软件检测防护、人员检测防护、定期检测防护等。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648"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9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1282" w:type="dxa"/>
            <w:vMerge w:val="continue"/>
            <w:vAlign w:val="center"/>
          </w:tcPr>
          <w:p>
            <w:pPr>
              <w:jc w:val="center"/>
              <w:rPr>
                <w:rFonts w:hint="eastAsia" w:ascii="宋体" w:hAnsi="宋体" w:eastAsia="宋体" w:cs="宋体"/>
                <w:color w:val="000000"/>
                <w:sz w:val="21"/>
                <w:szCs w:val="21"/>
              </w:rPr>
            </w:pPr>
          </w:p>
        </w:tc>
        <w:tc>
          <w:tcPr>
            <w:tcW w:w="5655" w:type="dxa"/>
            <w:vAlign w:val="center"/>
          </w:tcPr>
          <w:p>
            <w:pPr>
              <w:rPr>
                <w:rFonts w:hint="eastAsia" w:ascii="宋体" w:hAnsi="宋体" w:eastAsia="宋体" w:cs="宋体"/>
                <w:sz w:val="21"/>
                <w:szCs w:val="21"/>
              </w:rPr>
            </w:pPr>
            <w:r>
              <w:rPr>
                <w:rFonts w:hint="eastAsia" w:ascii="宋体" w:hAnsi="宋体" w:eastAsia="宋体" w:cs="宋体"/>
                <w:sz w:val="21"/>
                <w:szCs w:val="21"/>
              </w:rPr>
              <w:t>投标方需提供对系统的安全（数据库、应用系统、云、）系统攻击解决防护方案，需提供明确的解决方案包括：软件检测防护、人员检测防护、定期检测防护等。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648"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9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1282" w:type="dxa"/>
            <w:vMerge w:val="continue"/>
            <w:vAlign w:val="center"/>
          </w:tcPr>
          <w:p>
            <w:pPr>
              <w:jc w:val="center"/>
              <w:rPr>
                <w:rFonts w:hint="eastAsia" w:ascii="宋体" w:hAnsi="宋体" w:eastAsia="宋体" w:cs="宋体"/>
                <w:color w:val="000000"/>
                <w:sz w:val="21"/>
                <w:szCs w:val="21"/>
              </w:rPr>
            </w:pPr>
          </w:p>
        </w:tc>
        <w:tc>
          <w:tcPr>
            <w:tcW w:w="5655" w:type="dxa"/>
            <w:vAlign w:val="center"/>
          </w:tcPr>
          <w:p>
            <w:pPr>
              <w:rPr>
                <w:rFonts w:hint="eastAsia" w:ascii="宋体" w:hAnsi="宋体" w:eastAsia="宋体" w:cs="宋体"/>
                <w:sz w:val="21"/>
                <w:szCs w:val="21"/>
              </w:rPr>
            </w:pPr>
            <w:r>
              <w:rPr>
                <w:rFonts w:hint="eastAsia" w:ascii="宋体" w:hAnsi="宋体" w:eastAsia="宋体" w:cs="宋体"/>
                <w:sz w:val="21"/>
                <w:szCs w:val="21"/>
              </w:rPr>
              <w:t xml:space="preserve">对病毒的防护与处理，投标方需提供详细解决方案内容包括但不限于，监控的时间及频率、巡检的时间及频率、漏扫的次数等，出现问题的安全风险的合理处置方案；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648"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93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1282" w:type="dxa"/>
            <w:vMerge w:val="continue"/>
            <w:vAlign w:val="center"/>
          </w:tcPr>
          <w:p>
            <w:pPr>
              <w:jc w:val="center"/>
              <w:rPr>
                <w:rFonts w:hint="eastAsia" w:ascii="宋体" w:hAnsi="宋体" w:eastAsia="宋体" w:cs="宋体"/>
                <w:color w:val="000000"/>
                <w:sz w:val="21"/>
                <w:szCs w:val="21"/>
              </w:rPr>
            </w:pPr>
          </w:p>
        </w:tc>
        <w:tc>
          <w:tcPr>
            <w:tcW w:w="5655" w:type="dxa"/>
            <w:vAlign w:val="center"/>
          </w:tcPr>
          <w:p>
            <w:pPr>
              <w:rPr>
                <w:rFonts w:hint="eastAsia" w:ascii="宋体" w:hAnsi="宋体" w:eastAsia="宋体" w:cs="宋体"/>
                <w:sz w:val="21"/>
                <w:szCs w:val="21"/>
              </w:rPr>
            </w:pPr>
            <w:r>
              <w:rPr>
                <w:rFonts w:hint="eastAsia" w:ascii="宋体" w:hAnsi="宋体" w:eastAsia="宋体" w:cs="宋体"/>
                <w:sz w:val="21"/>
                <w:szCs w:val="21"/>
              </w:rPr>
              <w:t>要求对学校现有53个子站及未来建设的所有网站、子网站等网站，投标人需根据本项目资金提供合理的防护解决方案。</w:t>
            </w:r>
          </w:p>
        </w:tc>
      </w:tr>
    </w:tbl>
    <w:p>
      <w:pPr>
        <w:ind w:leftChars="-200" w:hanging="420" w:hangingChars="200"/>
        <w:jc w:val="center"/>
        <w:rPr>
          <w:rFonts w:ascii="宋体" w:hAnsi="宋体" w:eastAsia="宋体" w:cs="宋体"/>
        </w:rPr>
      </w:pPr>
    </w:p>
    <w:p>
      <w:pPr>
        <w:widowControl/>
        <w:jc w:val="left"/>
        <w:rPr>
          <w:rFonts w:ascii="宋体" w:hAnsi="宋体" w:eastAsia="宋体" w:cs="宋体"/>
          <w:kern w:val="0"/>
          <w:sz w:val="24"/>
          <w:szCs w:val="24"/>
          <w:lang w:bidi="ar"/>
        </w:rPr>
      </w:pPr>
    </w:p>
    <w:p>
      <w:pPr>
        <w:widowControl/>
        <w:jc w:val="left"/>
        <w:rPr>
          <w:rFonts w:ascii="宋体" w:hAnsi="宋体" w:eastAsia="宋体"/>
        </w:rPr>
      </w:pPr>
      <w:r>
        <w:rPr>
          <w:rFonts w:ascii="宋体" w:hAnsi="宋体" w:eastAsia="宋体"/>
        </w:rPr>
        <w:br w:type="page"/>
      </w:r>
    </w:p>
    <w:p>
      <w:pPr>
        <w:pStyle w:val="2"/>
        <w:numPr>
          <w:ilvl w:val="0"/>
          <w:numId w:val="1"/>
        </w:numPr>
        <w:spacing w:before="156" w:beforeLines="50" w:after="156" w:afterLines="50" w:line="360" w:lineRule="auto"/>
        <w:rPr>
          <w:sz w:val="21"/>
          <w:szCs w:val="21"/>
        </w:rPr>
      </w:pPr>
      <w:bookmarkStart w:id="61" w:name="_Toc27453"/>
      <w:r>
        <w:rPr>
          <w:rFonts w:hint="eastAsia"/>
          <w:sz w:val="21"/>
          <w:szCs w:val="21"/>
        </w:rPr>
        <w:t>响应文件格式</w:t>
      </w:r>
      <w:bookmarkEnd w:id="61"/>
    </w:p>
    <w:p>
      <w:pPr>
        <w:spacing w:line="360" w:lineRule="auto"/>
        <w:jc w:val="left"/>
        <w:rPr>
          <w:rFonts w:ascii="宋体" w:hAnsi="宋体" w:eastAsia="宋体"/>
          <w:b/>
        </w:rPr>
      </w:pPr>
      <w:r>
        <w:rPr>
          <w:rFonts w:hint="eastAsia" w:ascii="宋体" w:hAnsi="宋体" w:eastAsia="宋体"/>
          <w:b/>
        </w:rPr>
        <w:t>附件一：</w:t>
      </w:r>
    </w:p>
    <w:p>
      <w:pPr>
        <w:spacing w:line="360" w:lineRule="auto"/>
        <w:jc w:val="center"/>
        <w:rPr>
          <w:rFonts w:ascii="宋体" w:hAnsi="宋体" w:eastAsia="宋体"/>
        </w:rPr>
      </w:pPr>
      <w:r>
        <w:rPr>
          <w:rFonts w:hint="eastAsia" w:ascii="宋体" w:hAnsi="宋体" w:eastAsia="宋体"/>
        </w:rPr>
        <w:t>报价函</w:t>
      </w:r>
    </w:p>
    <w:p>
      <w:pPr>
        <w:spacing w:line="360" w:lineRule="auto"/>
        <w:jc w:val="left"/>
        <w:rPr>
          <w:rFonts w:ascii="宋体" w:hAnsi="宋体" w:eastAsia="宋体"/>
        </w:rPr>
      </w:pPr>
      <w:r>
        <w:rPr>
          <w:rFonts w:hint="eastAsia" w:ascii="宋体" w:hAnsi="宋体" w:eastAsia="宋体"/>
        </w:rPr>
        <w:t>致：防灾科技学院</w:t>
      </w:r>
    </w:p>
    <w:p>
      <w:pPr>
        <w:spacing w:line="360" w:lineRule="auto"/>
        <w:jc w:val="left"/>
        <w:rPr>
          <w:rFonts w:ascii="宋体" w:hAnsi="宋体" w:eastAsia="宋体"/>
        </w:rPr>
      </w:pPr>
      <w:r>
        <w:rPr>
          <w:rFonts w:hint="eastAsia" w:ascii="宋体" w:hAnsi="宋体" w:eastAsia="宋体"/>
        </w:rPr>
        <w:t>在审阅了</w:t>
      </w:r>
      <w:r>
        <w:rPr>
          <w:rFonts w:ascii="宋体" w:hAnsi="宋体" w:eastAsia="宋体"/>
          <w:u w:val="single"/>
        </w:rPr>
        <w:tab/>
      </w:r>
      <w:r>
        <w:rPr>
          <w:rFonts w:ascii="宋体" w:hAnsi="宋体" w:eastAsia="宋体"/>
          <w:u w:val="single"/>
        </w:rPr>
        <w:tab/>
      </w:r>
      <w:r>
        <w:rPr>
          <w:rFonts w:ascii="宋体" w:hAnsi="宋体" w:eastAsia="宋体"/>
          <w:u w:val="single"/>
        </w:rPr>
        <w:t>（项目名称）</w:t>
      </w:r>
      <w:r>
        <w:rPr>
          <w:rFonts w:ascii="宋体" w:hAnsi="宋体" w:eastAsia="宋体"/>
          <w:u w:val="single"/>
        </w:rPr>
        <w:tab/>
      </w:r>
      <w:r>
        <w:rPr>
          <w:rFonts w:ascii="宋体" w:hAnsi="宋体" w:eastAsia="宋体"/>
          <w:u w:val="single"/>
        </w:rPr>
        <w:tab/>
      </w:r>
      <w:r>
        <w:rPr>
          <w:rFonts w:ascii="宋体" w:hAnsi="宋体" w:eastAsia="宋体"/>
        </w:rPr>
        <w:t>谈判文件（项目编号：</w:t>
      </w:r>
      <w:r>
        <w:rPr>
          <w:rFonts w:ascii="宋体" w:hAnsi="宋体" w:eastAsia="宋体"/>
          <w:u w:val="single"/>
        </w:rPr>
        <w:tab/>
      </w:r>
      <w:r>
        <w:rPr>
          <w:rFonts w:ascii="宋体" w:hAnsi="宋体" w:eastAsia="宋体"/>
          <w:u w:val="single"/>
        </w:rPr>
        <w:tab/>
      </w:r>
      <w:r>
        <w:rPr>
          <w:rFonts w:ascii="宋体" w:hAnsi="宋体" w:eastAsia="宋体"/>
        </w:rPr>
        <w:t>），我方下述</w:t>
      </w:r>
    </w:p>
    <w:p>
      <w:pPr>
        <w:spacing w:line="360" w:lineRule="auto"/>
        <w:jc w:val="left"/>
        <w:rPr>
          <w:rFonts w:ascii="宋体" w:hAnsi="宋体" w:eastAsia="宋体"/>
        </w:rPr>
      </w:pPr>
      <w:r>
        <w:rPr>
          <w:rFonts w:hint="eastAsia" w:ascii="宋体" w:hAnsi="宋体" w:eastAsia="宋体"/>
        </w:rPr>
        <w:t>签字人将按照</w:t>
      </w:r>
      <w:r>
        <w:rPr>
          <w:rFonts w:hint="eastAsia" w:ascii="宋体" w:hAnsi="宋体" w:eastAsia="宋体"/>
          <w:b/>
        </w:rPr>
        <w:t>竞争性谈判文件</w:t>
      </w:r>
      <w:r>
        <w:rPr>
          <w:rFonts w:ascii="宋体" w:hAnsi="宋体" w:eastAsia="宋体"/>
        </w:rPr>
        <w:t>的规定提供总价为</w:t>
      </w:r>
      <w:r>
        <w:rPr>
          <w:rFonts w:ascii="宋体" w:hAnsi="宋体" w:eastAsia="宋体"/>
        </w:rPr>
        <w:tab/>
      </w:r>
      <w:r>
        <w:rPr>
          <w:rFonts w:ascii="宋体" w:hAnsi="宋体" w:eastAsia="宋体"/>
          <w:u w:val="single"/>
        </w:rPr>
        <w:t>（用文字和数</w:t>
      </w:r>
      <w:r>
        <w:rPr>
          <w:rFonts w:hint="eastAsia" w:ascii="宋体" w:hAnsi="宋体" w:eastAsia="宋体"/>
          <w:u w:val="single"/>
        </w:rPr>
        <w:t>字表示的总价）</w:t>
      </w:r>
      <w:r>
        <w:rPr>
          <w:rFonts w:hint="eastAsia" w:ascii="宋体" w:hAnsi="宋体" w:eastAsia="宋体"/>
        </w:rPr>
        <w:t>的服务，其中由小型和微型企业提供服务的价格为</w:t>
      </w:r>
      <w:r>
        <w:rPr>
          <w:rFonts w:ascii="宋体" w:hAnsi="宋体" w:eastAsia="宋体"/>
          <w:u w:val="single"/>
        </w:rPr>
        <w:t>（用文字和数</w:t>
      </w:r>
      <w:r>
        <w:rPr>
          <w:rFonts w:hint="eastAsia" w:ascii="宋体" w:hAnsi="宋体" w:eastAsia="宋体"/>
          <w:u w:val="single"/>
        </w:rPr>
        <w:t>字表示）</w:t>
      </w:r>
      <w:r>
        <w:rPr>
          <w:rFonts w:hint="eastAsia" w:ascii="宋体" w:hAnsi="宋体" w:eastAsia="宋体"/>
        </w:rPr>
        <w:t>，占总价的</w:t>
      </w:r>
      <w:r>
        <w:rPr>
          <w:rFonts w:ascii="宋体" w:hAnsi="宋体" w:eastAsia="宋体"/>
          <w:u w:val="single"/>
        </w:rPr>
        <w:tab/>
      </w:r>
      <w:r>
        <w:rPr>
          <w:rFonts w:ascii="宋体" w:hAnsi="宋体" w:eastAsia="宋体"/>
          <w:u w:val="single"/>
        </w:rPr>
        <w:t>%</w:t>
      </w:r>
      <w:r>
        <w:rPr>
          <w:rFonts w:ascii="宋体" w:hAnsi="宋体" w:eastAsia="宋体"/>
        </w:rPr>
        <w:t>。并作出如下承诺：</w:t>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p>
    <w:p>
      <w:pPr>
        <w:spacing w:line="360" w:lineRule="auto"/>
        <w:jc w:val="left"/>
        <w:rPr>
          <w:rFonts w:ascii="宋体" w:hAnsi="宋体" w:eastAsia="宋体"/>
        </w:rPr>
      </w:pPr>
      <w:r>
        <w:rPr>
          <w:rFonts w:ascii="宋体" w:hAnsi="宋体" w:eastAsia="宋体"/>
        </w:rPr>
        <w:t>1、如果我们被确定为成交供应商，我们将按照谈判后双方确认的合同条款的要求</w:t>
      </w:r>
      <w:r>
        <w:rPr>
          <w:rFonts w:hint="eastAsia" w:ascii="宋体" w:hAnsi="宋体" w:eastAsia="宋体"/>
        </w:rPr>
        <w:t>执行。</w:t>
      </w:r>
      <w:r>
        <w:rPr>
          <w:rFonts w:ascii="宋体" w:hAnsi="宋体" w:eastAsia="宋体"/>
        </w:rPr>
        <w:t>2、我方保证忠实地执行买、卖双方所签的合同，并承担合同规定的责任和义务。</w:t>
      </w:r>
    </w:p>
    <w:p>
      <w:pPr>
        <w:spacing w:line="360" w:lineRule="auto"/>
        <w:jc w:val="left"/>
        <w:rPr>
          <w:rFonts w:ascii="宋体" w:hAnsi="宋体" w:eastAsia="宋体"/>
        </w:rPr>
      </w:pPr>
      <w:r>
        <w:rPr>
          <w:rFonts w:ascii="宋体" w:hAnsi="宋体" w:eastAsia="宋体"/>
        </w:rPr>
        <w:t>3、我方愿意向贵方提供任何与此报价有关的数据、情况和技术资料。</w:t>
      </w:r>
    </w:p>
    <w:p>
      <w:pPr>
        <w:spacing w:line="360" w:lineRule="auto"/>
        <w:jc w:val="left"/>
        <w:rPr>
          <w:rFonts w:ascii="宋体" w:hAnsi="宋体" w:eastAsia="宋体"/>
        </w:rPr>
      </w:pPr>
      <w:r>
        <w:rPr>
          <w:rFonts w:ascii="宋体" w:hAnsi="宋体" w:eastAsia="宋体"/>
        </w:rPr>
        <w:t>4、我方提交的响应文件及报价自提交日期起</w:t>
      </w:r>
      <w:r>
        <w:rPr>
          <w:rFonts w:ascii="宋体" w:hAnsi="宋体" w:eastAsia="宋体"/>
        </w:rPr>
        <w:tab/>
      </w:r>
      <w:r>
        <w:rPr>
          <w:rFonts w:ascii="宋体" w:hAnsi="宋体" w:eastAsia="宋体"/>
        </w:rPr>
        <w:tab/>
      </w:r>
      <w:r>
        <w:rPr>
          <w:rFonts w:ascii="宋体" w:hAnsi="宋体" w:eastAsia="宋体"/>
        </w:rPr>
        <w:t>天有效，并对我方具有约束力。</w:t>
      </w:r>
    </w:p>
    <w:p>
      <w:pPr>
        <w:spacing w:line="360" w:lineRule="auto"/>
        <w:jc w:val="left"/>
        <w:rPr>
          <w:rFonts w:ascii="宋体" w:hAnsi="宋体" w:eastAsia="宋体"/>
        </w:rPr>
      </w:pPr>
      <w:r>
        <w:rPr>
          <w:rFonts w:ascii="宋体" w:hAnsi="宋体" w:eastAsia="宋体"/>
        </w:rPr>
        <w:t>5、在正式合同准备好和签字前，本报价函及贵方的书面成交结果通知书将构成约束我们双方的合同内容。</w:t>
      </w:r>
    </w:p>
    <w:p>
      <w:pPr>
        <w:spacing w:line="360" w:lineRule="auto"/>
        <w:jc w:val="left"/>
        <w:rPr>
          <w:rFonts w:ascii="宋体" w:hAnsi="宋体" w:eastAsia="宋体"/>
        </w:rPr>
      </w:pPr>
    </w:p>
    <w:p>
      <w:pPr>
        <w:spacing w:line="360" w:lineRule="auto"/>
        <w:ind w:firstLine="420" w:firstLineChars="200"/>
        <w:jc w:val="left"/>
        <w:rPr>
          <w:rFonts w:ascii="宋体" w:hAnsi="宋体" w:eastAsia="宋体"/>
          <w:u w:val="single"/>
        </w:rPr>
      </w:pPr>
      <w:r>
        <w:rPr>
          <w:rFonts w:hint="eastAsia" w:ascii="宋体" w:hAnsi="宋体" w:eastAsia="宋体"/>
        </w:rPr>
        <w:t>出具日期：</w:t>
      </w:r>
      <w:r>
        <w:rPr>
          <w:rFonts w:hint="eastAsia" w:ascii="宋体" w:hAnsi="宋体" w:eastAsia="宋体"/>
          <w:u w:val="single"/>
        </w:rPr>
        <w:t xml:space="preserve"> </w:t>
      </w:r>
      <w:r>
        <w:rPr>
          <w:rFonts w:ascii="宋体" w:hAnsi="宋体" w:eastAsia="宋体"/>
          <w:u w:val="single"/>
        </w:rPr>
        <w:t xml:space="preserve">             </w:t>
      </w:r>
    </w:p>
    <w:p>
      <w:pPr>
        <w:spacing w:line="360" w:lineRule="auto"/>
        <w:ind w:firstLine="420" w:firstLineChars="200"/>
        <w:jc w:val="left"/>
        <w:rPr>
          <w:rFonts w:ascii="宋体" w:hAnsi="宋体" w:eastAsia="宋体"/>
          <w:u w:val="single"/>
        </w:rPr>
      </w:pPr>
      <w:r>
        <w:rPr>
          <w:rFonts w:hint="eastAsia" w:ascii="宋体" w:hAnsi="宋体" w:eastAsia="宋体"/>
        </w:rPr>
        <w:t>授权代表签字：</w:t>
      </w:r>
      <w:r>
        <w:rPr>
          <w:rFonts w:ascii="宋体" w:hAnsi="宋体" w:eastAsia="宋体"/>
          <w:u w:val="single"/>
        </w:rPr>
        <w:t xml:space="preserve">         </w:t>
      </w:r>
      <w:r>
        <w:rPr>
          <w:rFonts w:ascii="宋体" w:hAnsi="宋体" w:eastAsia="宋体"/>
        </w:rPr>
        <w:t>职务：</w:t>
      </w:r>
      <w:r>
        <w:rPr>
          <w:rFonts w:hint="eastAsia" w:ascii="宋体" w:hAnsi="宋体" w:eastAsia="宋体"/>
          <w:u w:val="single"/>
        </w:rPr>
        <w:t xml:space="preserve"> </w:t>
      </w:r>
      <w:r>
        <w:rPr>
          <w:rFonts w:ascii="宋体" w:hAnsi="宋体" w:eastAsia="宋体"/>
          <w:u w:val="single"/>
        </w:rPr>
        <w:t xml:space="preserve">          </w:t>
      </w:r>
    </w:p>
    <w:p>
      <w:pPr>
        <w:spacing w:line="360" w:lineRule="auto"/>
        <w:ind w:firstLine="420" w:firstLineChars="200"/>
        <w:jc w:val="left"/>
        <w:rPr>
          <w:rFonts w:ascii="宋体" w:hAnsi="宋体" w:eastAsia="宋体"/>
          <w:u w:val="single"/>
        </w:rPr>
      </w:pPr>
      <w:r>
        <w:rPr>
          <w:rFonts w:hint="eastAsia" w:ascii="宋体" w:hAnsi="宋体" w:eastAsia="宋体"/>
        </w:rPr>
        <w:t>公章：</w:t>
      </w:r>
      <w:r>
        <w:rPr>
          <w:rFonts w:hint="eastAsia" w:ascii="宋体" w:hAnsi="宋体" w:eastAsia="宋体"/>
          <w:u w:val="single"/>
        </w:rPr>
        <w:t xml:space="preserve"> </w:t>
      </w:r>
      <w:r>
        <w:rPr>
          <w:rFonts w:ascii="宋体" w:hAnsi="宋体" w:eastAsia="宋体"/>
          <w:u w:val="single"/>
        </w:rPr>
        <w:t xml:space="preserve">           </w:t>
      </w:r>
    </w:p>
    <w:p>
      <w:pPr>
        <w:widowControl/>
        <w:spacing w:line="360" w:lineRule="auto"/>
        <w:jc w:val="left"/>
        <w:rPr>
          <w:rFonts w:ascii="宋体" w:hAnsi="宋体" w:eastAsia="宋体"/>
        </w:rPr>
      </w:pPr>
      <w:r>
        <w:rPr>
          <w:rFonts w:ascii="宋体" w:hAnsi="宋体" w:eastAsia="宋体"/>
        </w:rPr>
        <w:br w:type="page"/>
      </w:r>
    </w:p>
    <w:p>
      <w:pPr>
        <w:spacing w:line="360" w:lineRule="auto"/>
        <w:jc w:val="left"/>
        <w:rPr>
          <w:rFonts w:ascii="宋体" w:hAnsi="宋体" w:eastAsia="宋体"/>
          <w:b/>
        </w:rPr>
      </w:pPr>
      <w:r>
        <w:rPr>
          <w:rFonts w:hint="eastAsia" w:ascii="宋体" w:hAnsi="宋体" w:eastAsia="宋体"/>
          <w:b/>
        </w:rPr>
        <w:t>附件二：</w:t>
      </w:r>
    </w:p>
    <w:p>
      <w:pPr>
        <w:spacing w:line="360" w:lineRule="auto"/>
        <w:jc w:val="center"/>
        <w:rPr>
          <w:rFonts w:ascii="宋体" w:hAnsi="宋体" w:eastAsia="宋体"/>
          <w:b/>
        </w:rPr>
      </w:pPr>
      <w:r>
        <w:rPr>
          <w:rFonts w:hint="eastAsia" w:ascii="宋体" w:hAnsi="宋体" w:eastAsia="宋体"/>
          <w:b/>
        </w:rPr>
        <w:t>参考报价表</w:t>
      </w:r>
    </w:p>
    <w:p>
      <w:pPr>
        <w:spacing w:line="360" w:lineRule="auto"/>
        <w:jc w:val="center"/>
        <w:rPr>
          <w:rFonts w:ascii="宋体" w:hAnsi="宋体" w:eastAsia="宋体"/>
          <w:b/>
        </w:rPr>
      </w:pPr>
      <w:r>
        <w:rPr>
          <w:rFonts w:hint="eastAsia" w:ascii="宋体" w:hAnsi="宋体" w:eastAsia="宋体"/>
          <w:b/>
        </w:rPr>
        <w:t xml:space="preserve">项目编号： </w:t>
      </w:r>
      <w:r>
        <w:rPr>
          <w:rFonts w:ascii="宋体" w:hAnsi="宋体" w:eastAsia="宋体"/>
          <w:b/>
        </w:rPr>
        <w:t xml:space="preserve">                             </w:t>
      </w:r>
      <w:r>
        <w:rPr>
          <w:rFonts w:ascii="宋体" w:hAnsi="宋体" w:eastAsia="宋体"/>
          <w:b/>
        </w:rPr>
        <w:tab/>
      </w:r>
      <w:r>
        <w:rPr>
          <w:rFonts w:ascii="宋体" w:hAnsi="宋体" w:eastAsia="宋体"/>
          <w:b/>
        </w:rPr>
        <w:tab/>
      </w:r>
      <w:r>
        <w:rPr>
          <w:rFonts w:ascii="宋体" w:hAnsi="宋体" w:eastAsia="宋体"/>
          <w:b/>
        </w:rPr>
        <w:tab/>
      </w:r>
      <w:r>
        <w:rPr>
          <w:rFonts w:ascii="宋体" w:hAnsi="宋体" w:eastAsia="宋体"/>
          <w:b/>
        </w:rPr>
        <w:t>价格单位：人民币元</w:t>
      </w:r>
      <w:r>
        <w:rPr>
          <w:rFonts w:ascii="宋体" w:hAnsi="宋体" w:eastAsia="宋体"/>
          <w:b/>
        </w:rPr>
        <w:tab/>
      </w:r>
    </w:p>
    <w:tbl>
      <w:tblPr>
        <w:tblStyle w:val="2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847"/>
        <w:gridCol w:w="1847"/>
        <w:gridCol w:w="1847"/>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8" w:type="dxa"/>
          </w:tcPr>
          <w:p>
            <w:pPr>
              <w:spacing w:line="360" w:lineRule="auto"/>
              <w:jc w:val="center"/>
              <w:rPr>
                <w:rFonts w:ascii="宋体" w:hAnsi="宋体" w:eastAsia="宋体"/>
                <w:b/>
              </w:rPr>
            </w:pPr>
            <w:r>
              <w:rPr>
                <w:rFonts w:hint="eastAsia" w:ascii="宋体" w:hAnsi="宋体" w:eastAsia="宋体"/>
                <w:b/>
              </w:rPr>
              <w:t>序号</w:t>
            </w:r>
          </w:p>
        </w:tc>
        <w:tc>
          <w:tcPr>
            <w:tcW w:w="1847" w:type="dxa"/>
          </w:tcPr>
          <w:p>
            <w:pPr>
              <w:spacing w:line="360" w:lineRule="auto"/>
              <w:jc w:val="center"/>
              <w:rPr>
                <w:rFonts w:ascii="宋体" w:hAnsi="宋体" w:eastAsia="宋体"/>
                <w:b/>
              </w:rPr>
            </w:pPr>
            <w:r>
              <w:rPr>
                <w:rFonts w:hint="eastAsia" w:ascii="宋体" w:hAnsi="宋体" w:eastAsia="宋体"/>
                <w:b/>
              </w:rPr>
              <w:t>项目名称</w:t>
            </w:r>
          </w:p>
        </w:tc>
        <w:tc>
          <w:tcPr>
            <w:tcW w:w="1847" w:type="dxa"/>
          </w:tcPr>
          <w:p>
            <w:pPr>
              <w:spacing w:line="360" w:lineRule="auto"/>
              <w:jc w:val="center"/>
              <w:rPr>
                <w:rFonts w:ascii="宋体" w:hAnsi="宋体" w:eastAsia="宋体"/>
                <w:b/>
              </w:rPr>
            </w:pPr>
            <w:r>
              <w:rPr>
                <w:rFonts w:hint="eastAsia" w:ascii="宋体" w:hAnsi="宋体" w:eastAsia="宋体"/>
                <w:b/>
              </w:rPr>
              <w:t>服务年限</w:t>
            </w:r>
          </w:p>
        </w:tc>
        <w:tc>
          <w:tcPr>
            <w:tcW w:w="1847" w:type="dxa"/>
          </w:tcPr>
          <w:p>
            <w:pPr>
              <w:spacing w:line="360" w:lineRule="auto"/>
              <w:jc w:val="center"/>
              <w:rPr>
                <w:rFonts w:ascii="宋体" w:hAnsi="宋体" w:eastAsia="宋体"/>
                <w:b/>
              </w:rPr>
            </w:pPr>
            <w:r>
              <w:rPr>
                <w:rFonts w:hint="eastAsia" w:ascii="宋体" w:hAnsi="宋体" w:eastAsia="宋体"/>
                <w:b/>
              </w:rPr>
              <w:t>单价</w:t>
            </w:r>
          </w:p>
        </w:tc>
        <w:tc>
          <w:tcPr>
            <w:tcW w:w="1847" w:type="dxa"/>
          </w:tcPr>
          <w:p>
            <w:pPr>
              <w:spacing w:line="360" w:lineRule="auto"/>
              <w:jc w:val="center"/>
              <w:rPr>
                <w:rFonts w:ascii="宋体" w:hAnsi="宋体" w:eastAsia="宋体"/>
                <w:b/>
              </w:rPr>
            </w:pPr>
            <w:r>
              <w:rPr>
                <w:rFonts w:hint="eastAsia" w:ascii="宋体" w:hAnsi="宋体" w:eastAsia="宋体"/>
                <w:b/>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1848"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8"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8"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8"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8"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8"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8"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8"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8"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c>
          <w:tcPr>
            <w:tcW w:w="1847" w:type="dxa"/>
          </w:tcPr>
          <w:p>
            <w:pPr>
              <w:spacing w:line="360" w:lineRule="auto"/>
              <w:jc w:val="left"/>
              <w:rPr>
                <w:rFonts w:ascii="宋体" w:hAnsi="宋体" w:eastAsia="宋体"/>
                <w:b/>
              </w:rPr>
            </w:pPr>
          </w:p>
        </w:tc>
      </w:tr>
    </w:tbl>
    <w:p>
      <w:pPr>
        <w:spacing w:before="156" w:beforeLines="50" w:after="156" w:afterLines="50" w:line="360" w:lineRule="auto"/>
        <w:jc w:val="left"/>
        <w:rPr>
          <w:rFonts w:ascii="宋体" w:hAnsi="宋体" w:eastAsia="宋体"/>
          <w:b/>
        </w:rPr>
      </w:pPr>
      <w:r>
        <w:rPr>
          <w:rFonts w:hint="eastAsia" w:ascii="宋体" w:hAnsi="宋体" w:eastAsia="宋体"/>
          <w:b/>
        </w:rPr>
        <w:t>说明：</w:t>
      </w:r>
      <w:r>
        <w:rPr>
          <w:rFonts w:ascii="宋体" w:hAnsi="宋体" w:eastAsia="宋体"/>
          <w:b/>
        </w:rPr>
        <w:t>1、参考报价可以是市场价格，也可以是谈判供应商认为合适的价格。</w:t>
      </w:r>
    </w:p>
    <w:p>
      <w:pPr>
        <w:spacing w:before="156" w:beforeLines="50" w:after="156" w:afterLines="50" w:line="360" w:lineRule="auto"/>
        <w:ind w:firstLine="632" w:firstLineChars="300"/>
        <w:jc w:val="left"/>
        <w:rPr>
          <w:rFonts w:ascii="宋体" w:hAnsi="宋体" w:eastAsia="宋体"/>
          <w:b/>
        </w:rPr>
      </w:pPr>
      <w:r>
        <w:rPr>
          <w:rFonts w:ascii="宋体" w:hAnsi="宋体" w:eastAsia="宋体"/>
          <w:b/>
        </w:rPr>
        <w:t>2、参考报价不作为评审的依据。</w:t>
      </w:r>
    </w:p>
    <w:p>
      <w:pPr>
        <w:spacing w:line="360" w:lineRule="auto"/>
        <w:ind w:firstLine="632" w:firstLineChars="300"/>
        <w:jc w:val="left"/>
        <w:rPr>
          <w:rFonts w:ascii="宋体" w:hAnsi="宋体" w:eastAsia="宋体"/>
          <w:b/>
        </w:rPr>
      </w:pPr>
    </w:p>
    <w:p>
      <w:pPr>
        <w:spacing w:line="360" w:lineRule="auto"/>
        <w:ind w:firstLine="420" w:firstLineChars="200"/>
        <w:jc w:val="left"/>
        <w:rPr>
          <w:rFonts w:ascii="宋体" w:hAnsi="宋体" w:eastAsia="宋体"/>
          <w:u w:val="single"/>
        </w:rPr>
      </w:pPr>
      <w:r>
        <w:rPr>
          <w:rFonts w:hint="eastAsia" w:ascii="宋体" w:hAnsi="宋体" w:eastAsia="宋体"/>
        </w:rPr>
        <w:t>出具日期：</w:t>
      </w:r>
      <w:r>
        <w:rPr>
          <w:rFonts w:hint="eastAsia" w:ascii="宋体" w:hAnsi="宋体" w:eastAsia="宋体"/>
          <w:u w:val="single"/>
        </w:rPr>
        <w:t xml:space="preserve"> </w:t>
      </w:r>
      <w:r>
        <w:rPr>
          <w:rFonts w:ascii="宋体" w:hAnsi="宋体" w:eastAsia="宋体"/>
          <w:u w:val="single"/>
        </w:rPr>
        <w:t xml:space="preserve">             </w:t>
      </w:r>
    </w:p>
    <w:p>
      <w:pPr>
        <w:spacing w:line="360" w:lineRule="auto"/>
        <w:ind w:firstLine="420" w:firstLineChars="200"/>
        <w:jc w:val="left"/>
        <w:rPr>
          <w:rFonts w:ascii="宋体" w:hAnsi="宋体" w:eastAsia="宋体"/>
          <w:u w:val="single"/>
        </w:rPr>
      </w:pPr>
      <w:r>
        <w:rPr>
          <w:rFonts w:hint="eastAsia" w:ascii="宋体" w:hAnsi="宋体" w:eastAsia="宋体"/>
        </w:rPr>
        <w:t>授权代表签字：</w:t>
      </w:r>
      <w:r>
        <w:rPr>
          <w:rFonts w:ascii="宋体" w:hAnsi="宋体" w:eastAsia="宋体"/>
          <w:u w:val="single"/>
        </w:rPr>
        <w:t xml:space="preserve">            </w:t>
      </w:r>
    </w:p>
    <w:p>
      <w:pPr>
        <w:spacing w:line="360" w:lineRule="auto"/>
        <w:ind w:firstLine="420" w:firstLineChars="200"/>
        <w:jc w:val="left"/>
        <w:rPr>
          <w:rFonts w:ascii="宋体" w:hAnsi="宋体" w:eastAsia="宋体"/>
          <w:u w:val="single"/>
        </w:rPr>
      </w:pPr>
      <w:r>
        <w:rPr>
          <w:rFonts w:hint="eastAsia" w:ascii="宋体" w:hAnsi="宋体" w:eastAsia="宋体"/>
        </w:rPr>
        <w:t>公章：</w:t>
      </w:r>
      <w:r>
        <w:rPr>
          <w:rFonts w:hint="eastAsia" w:ascii="宋体" w:hAnsi="宋体" w:eastAsia="宋体"/>
          <w:u w:val="single"/>
        </w:rPr>
        <w:t xml:space="preserve"> </w:t>
      </w:r>
      <w:r>
        <w:rPr>
          <w:rFonts w:ascii="宋体" w:hAnsi="宋体" w:eastAsia="宋体"/>
          <w:u w:val="single"/>
        </w:rPr>
        <w:t xml:space="preserve">           </w:t>
      </w:r>
    </w:p>
    <w:p>
      <w:pPr>
        <w:widowControl/>
        <w:spacing w:line="360" w:lineRule="auto"/>
        <w:jc w:val="left"/>
        <w:rPr>
          <w:rFonts w:ascii="宋体" w:hAnsi="宋体" w:eastAsia="宋体"/>
          <w:b/>
        </w:rPr>
      </w:pPr>
      <w:r>
        <w:rPr>
          <w:rFonts w:ascii="宋体" w:hAnsi="宋体" w:eastAsia="宋体"/>
          <w:b/>
        </w:rPr>
        <w:br w:type="page"/>
      </w:r>
    </w:p>
    <w:p>
      <w:pPr>
        <w:spacing w:line="360" w:lineRule="auto"/>
        <w:jc w:val="left"/>
        <w:rPr>
          <w:rFonts w:ascii="宋体" w:hAnsi="宋体" w:eastAsia="宋体"/>
          <w:b/>
        </w:rPr>
      </w:pPr>
      <w:r>
        <w:rPr>
          <w:rFonts w:hint="eastAsia" w:ascii="宋体" w:hAnsi="宋体" w:eastAsia="宋体"/>
          <w:b/>
        </w:rPr>
        <w:t>附件三：</w:t>
      </w:r>
    </w:p>
    <w:p>
      <w:pPr>
        <w:spacing w:line="360" w:lineRule="auto"/>
        <w:ind w:firstLine="630" w:firstLineChars="300"/>
        <w:jc w:val="center"/>
        <w:rPr>
          <w:rFonts w:ascii="宋体" w:hAnsi="宋体" w:eastAsia="宋体"/>
        </w:rPr>
      </w:pPr>
      <w:r>
        <w:rPr>
          <w:rFonts w:hint="eastAsia" w:ascii="宋体" w:hAnsi="宋体" w:eastAsia="宋体"/>
        </w:rPr>
        <w:t>合同条款应答表</w:t>
      </w:r>
    </w:p>
    <w:tbl>
      <w:tblPr>
        <w:tblStyle w:val="2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019"/>
        <w:gridCol w:w="2738"/>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spacing w:line="360" w:lineRule="auto"/>
              <w:jc w:val="center"/>
              <w:rPr>
                <w:rFonts w:ascii="宋体" w:hAnsi="宋体" w:eastAsia="宋体"/>
                <w:b/>
              </w:rPr>
            </w:pPr>
            <w:r>
              <w:rPr>
                <w:rFonts w:hint="eastAsia" w:ascii="宋体" w:hAnsi="宋体" w:eastAsia="宋体"/>
                <w:b/>
              </w:rPr>
              <w:t>序号</w:t>
            </w:r>
          </w:p>
        </w:tc>
        <w:tc>
          <w:tcPr>
            <w:tcW w:w="3019" w:type="dxa"/>
            <w:vAlign w:val="center"/>
          </w:tcPr>
          <w:p>
            <w:pPr>
              <w:spacing w:line="360" w:lineRule="auto"/>
              <w:jc w:val="center"/>
              <w:rPr>
                <w:rFonts w:ascii="宋体" w:hAnsi="宋体" w:eastAsia="宋体"/>
                <w:b/>
              </w:rPr>
            </w:pPr>
            <w:r>
              <w:rPr>
                <w:rFonts w:hint="eastAsia" w:ascii="宋体" w:hAnsi="宋体" w:eastAsia="宋体"/>
                <w:b/>
              </w:rPr>
              <w:t>文件要求</w:t>
            </w:r>
          </w:p>
        </w:tc>
        <w:tc>
          <w:tcPr>
            <w:tcW w:w="2738" w:type="dxa"/>
            <w:vAlign w:val="center"/>
          </w:tcPr>
          <w:p>
            <w:pPr>
              <w:spacing w:line="360" w:lineRule="auto"/>
              <w:jc w:val="center"/>
              <w:rPr>
                <w:rFonts w:ascii="宋体" w:hAnsi="宋体" w:eastAsia="宋体"/>
                <w:b/>
              </w:rPr>
            </w:pPr>
            <w:r>
              <w:rPr>
                <w:rFonts w:hint="eastAsia" w:ascii="宋体" w:hAnsi="宋体" w:eastAsia="宋体"/>
                <w:b/>
              </w:rPr>
              <w:t>响应文件应答</w:t>
            </w:r>
          </w:p>
        </w:tc>
        <w:tc>
          <w:tcPr>
            <w:tcW w:w="1410" w:type="dxa"/>
            <w:vAlign w:val="center"/>
          </w:tcPr>
          <w:p>
            <w:pPr>
              <w:spacing w:line="360" w:lineRule="auto"/>
              <w:jc w:val="center"/>
              <w:rPr>
                <w:rFonts w:ascii="宋体" w:hAnsi="宋体" w:eastAsia="宋体"/>
                <w:b/>
              </w:rPr>
            </w:pPr>
            <w:r>
              <w:rPr>
                <w:rFonts w:hint="eastAsia" w:ascii="宋体" w:hAnsi="宋体" w:eastAsia="宋体"/>
                <w:b/>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spacing w:line="360" w:lineRule="auto"/>
              <w:jc w:val="left"/>
              <w:rPr>
                <w:rFonts w:ascii="宋体" w:hAnsi="宋体" w:eastAsia="宋体"/>
                <w:b/>
              </w:rPr>
            </w:pPr>
          </w:p>
        </w:tc>
        <w:tc>
          <w:tcPr>
            <w:tcW w:w="3019" w:type="dxa"/>
            <w:vAlign w:val="center"/>
          </w:tcPr>
          <w:p>
            <w:pPr>
              <w:spacing w:line="360" w:lineRule="auto"/>
              <w:jc w:val="left"/>
              <w:rPr>
                <w:rFonts w:ascii="宋体" w:hAnsi="宋体" w:eastAsia="宋体"/>
                <w:b/>
              </w:rPr>
            </w:pPr>
          </w:p>
        </w:tc>
        <w:tc>
          <w:tcPr>
            <w:tcW w:w="2738" w:type="dxa"/>
            <w:vAlign w:val="center"/>
          </w:tcPr>
          <w:p>
            <w:pPr>
              <w:spacing w:line="360" w:lineRule="auto"/>
              <w:jc w:val="left"/>
              <w:rPr>
                <w:rFonts w:ascii="宋体" w:hAnsi="宋体" w:eastAsia="宋体"/>
                <w:b/>
              </w:rPr>
            </w:pPr>
          </w:p>
        </w:tc>
        <w:tc>
          <w:tcPr>
            <w:tcW w:w="1410" w:type="dxa"/>
            <w:vAlign w:val="center"/>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spacing w:line="360" w:lineRule="auto"/>
              <w:jc w:val="left"/>
              <w:rPr>
                <w:rFonts w:ascii="宋体" w:hAnsi="宋体" w:eastAsia="宋体"/>
                <w:b/>
              </w:rPr>
            </w:pPr>
          </w:p>
        </w:tc>
        <w:tc>
          <w:tcPr>
            <w:tcW w:w="3019" w:type="dxa"/>
            <w:vAlign w:val="center"/>
          </w:tcPr>
          <w:p>
            <w:pPr>
              <w:spacing w:line="360" w:lineRule="auto"/>
              <w:jc w:val="left"/>
              <w:rPr>
                <w:rFonts w:ascii="宋体" w:hAnsi="宋体" w:eastAsia="宋体"/>
                <w:b/>
              </w:rPr>
            </w:pPr>
          </w:p>
        </w:tc>
        <w:tc>
          <w:tcPr>
            <w:tcW w:w="2738" w:type="dxa"/>
            <w:vAlign w:val="center"/>
          </w:tcPr>
          <w:p>
            <w:pPr>
              <w:spacing w:line="360" w:lineRule="auto"/>
              <w:jc w:val="left"/>
              <w:rPr>
                <w:rFonts w:ascii="宋体" w:hAnsi="宋体" w:eastAsia="宋体"/>
                <w:b/>
              </w:rPr>
            </w:pPr>
          </w:p>
        </w:tc>
        <w:tc>
          <w:tcPr>
            <w:tcW w:w="1410" w:type="dxa"/>
            <w:vAlign w:val="center"/>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spacing w:line="360" w:lineRule="auto"/>
              <w:jc w:val="left"/>
              <w:rPr>
                <w:rFonts w:ascii="宋体" w:hAnsi="宋体" w:eastAsia="宋体"/>
                <w:b/>
              </w:rPr>
            </w:pPr>
          </w:p>
        </w:tc>
        <w:tc>
          <w:tcPr>
            <w:tcW w:w="3019" w:type="dxa"/>
            <w:vAlign w:val="center"/>
          </w:tcPr>
          <w:p>
            <w:pPr>
              <w:spacing w:line="360" w:lineRule="auto"/>
              <w:jc w:val="left"/>
              <w:rPr>
                <w:rFonts w:ascii="宋体" w:hAnsi="宋体" w:eastAsia="宋体"/>
                <w:b/>
              </w:rPr>
            </w:pPr>
          </w:p>
        </w:tc>
        <w:tc>
          <w:tcPr>
            <w:tcW w:w="2738" w:type="dxa"/>
            <w:vAlign w:val="center"/>
          </w:tcPr>
          <w:p>
            <w:pPr>
              <w:spacing w:line="360" w:lineRule="auto"/>
              <w:jc w:val="left"/>
              <w:rPr>
                <w:rFonts w:ascii="宋体" w:hAnsi="宋体" w:eastAsia="宋体"/>
                <w:b/>
              </w:rPr>
            </w:pPr>
          </w:p>
        </w:tc>
        <w:tc>
          <w:tcPr>
            <w:tcW w:w="1410" w:type="dxa"/>
            <w:vAlign w:val="center"/>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spacing w:line="360" w:lineRule="auto"/>
              <w:jc w:val="left"/>
              <w:rPr>
                <w:rFonts w:ascii="宋体" w:hAnsi="宋体" w:eastAsia="宋体"/>
                <w:b/>
              </w:rPr>
            </w:pPr>
          </w:p>
        </w:tc>
        <w:tc>
          <w:tcPr>
            <w:tcW w:w="3019" w:type="dxa"/>
            <w:vAlign w:val="center"/>
          </w:tcPr>
          <w:p>
            <w:pPr>
              <w:spacing w:line="360" w:lineRule="auto"/>
              <w:jc w:val="left"/>
              <w:rPr>
                <w:rFonts w:ascii="宋体" w:hAnsi="宋体" w:eastAsia="宋体"/>
                <w:b/>
              </w:rPr>
            </w:pPr>
          </w:p>
        </w:tc>
        <w:tc>
          <w:tcPr>
            <w:tcW w:w="2738" w:type="dxa"/>
            <w:vAlign w:val="center"/>
          </w:tcPr>
          <w:p>
            <w:pPr>
              <w:spacing w:line="360" w:lineRule="auto"/>
              <w:jc w:val="left"/>
              <w:rPr>
                <w:rFonts w:ascii="宋体" w:hAnsi="宋体" w:eastAsia="宋体"/>
                <w:b/>
              </w:rPr>
            </w:pPr>
          </w:p>
        </w:tc>
        <w:tc>
          <w:tcPr>
            <w:tcW w:w="1410" w:type="dxa"/>
            <w:vAlign w:val="center"/>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spacing w:line="360" w:lineRule="auto"/>
              <w:jc w:val="left"/>
              <w:rPr>
                <w:rFonts w:ascii="宋体" w:hAnsi="宋体" w:eastAsia="宋体"/>
                <w:b/>
              </w:rPr>
            </w:pPr>
          </w:p>
        </w:tc>
        <w:tc>
          <w:tcPr>
            <w:tcW w:w="3019" w:type="dxa"/>
            <w:vAlign w:val="center"/>
          </w:tcPr>
          <w:p>
            <w:pPr>
              <w:spacing w:line="360" w:lineRule="auto"/>
              <w:jc w:val="left"/>
              <w:rPr>
                <w:rFonts w:ascii="宋体" w:hAnsi="宋体" w:eastAsia="宋体"/>
                <w:b/>
              </w:rPr>
            </w:pPr>
          </w:p>
        </w:tc>
        <w:tc>
          <w:tcPr>
            <w:tcW w:w="2738" w:type="dxa"/>
            <w:vAlign w:val="center"/>
          </w:tcPr>
          <w:p>
            <w:pPr>
              <w:spacing w:line="360" w:lineRule="auto"/>
              <w:jc w:val="left"/>
              <w:rPr>
                <w:rFonts w:ascii="宋体" w:hAnsi="宋体" w:eastAsia="宋体"/>
                <w:b/>
              </w:rPr>
            </w:pPr>
          </w:p>
        </w:tc>
        <w:tc>
          <w:tcPr>
            <w:tcW w:w="1410" w:type="dxa"/>
            <w:vAlign w:val="center"/>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spacing w:line="360" w:lineRule="auto"/>
              <w:jc w:val="left"/>
              <w:rPr>
                <w:rFonts w:ascii="宋体" w:hAnsi="宋体" w:eastAsia="宋体"/>
                <w:b/>
              </w:rPr>
            </w:pPr>
          </w:p>
        </w:tc>
        <w:tc>
          <w:tcPr>
            <w:tcW w:w="3019" w:type="dxa"/>
            <w:vAlign w:val="center"/>
          </w:tcPr>
          <w:p>
            <w:pPr>
              <w:spacing w:line="360" w:lineRule="auto"/>
              <w:jc w:val="left"/>
              <w:rPr>
                <w:rFonts w:ascii="宋体" w:hAnsi="宋体" w:eastAsia="宋体"/>
                <w:b/>
              </w:rPr>
            </w:pPr>
          </w:p>
        </w:tc>
        <w:tc>
          <w:tcPr>
            <w:tcW w:w="2738" w:type="dxa"/>
            <w:vAlign w:val="center"/>
          </w:tcPr>
          <w:p>
            <w:pPr>
              <w:spacing w:line="360" w:lineRule="auto"/>
              <w:jc w:val="left"/>
              <w:rPr>
                <w:rFonts w:ascii="宋体" w:hAnsi="宋体" w:eastAsia="宋体"/>
                <w:b/>
              </w:rPr>
            </w:pPr>
          </w:p>
        </w:tc>
        <w:tc>
          <w:tcPr>
            <w:tcW w:w="1410" w:type="dxa"/>
            <w:vAlign w:val="center"/>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spacing w:line="360" w:lineRule="auto"/>
              <w:jc w:val="left"/>
              <w:rPr>
                <w:rFonts w:ascii="宋体" w:hAnsi="宋体" w:eastAsia="宋体"/>
                <w:b/>
              </w:rPr>
            </w:pPr>
          </w:p>
        </w:tc>
        <w:tc>
          <w:tcPr>
            <w:tcW w:w="3019" w:type="dxa"/>
            <w:vAlign w:val="center"/>
          </w:tcPr>
          <w:p>
            <w:pPr>
              <w:spacing w:line="360" w:lineRule="auto"/>
              <w:jc w:val="left"/>
              <w:rPr>
                <w:rFonts w:ascii="宋体" w:hAnsi="宋体" w:eastAsia="宋体"/>
                <w:b/>
              </w:rPr>
            </w:pPr>
          </w:p>
        </w:tc>
        <w:tc>
          <w:tcPr>
            <w:tcW w:w="2738" w:type="dxa"/>
            <w:vAlign w:val="center"/>
          </w:tcPr>
          <w:p>
            <w:pPr>
              <w:spacing w:line="360" w:lineRule="auto"/>
              <w:jc w:val="left"/>
              <w:rPr>
                <w:rFonts w:ascii="宋体" w:hAnsi="宋体" w:eastAsia="宋体"/>
                <w:b/>
              </w:rPr>
            </w:pPr>
          </w:p>
        </w:tc>
        <w:tc>
          <w:tcPr>
            <w:tcW w:w="1410" w:type="dxa"/>
            <w:vAlign w:val="center"/>
          </w:tcPr>
          <w:p>
            <w:pPr>
              <w:spacing w:line="360" w:lineRule="auto"/>
              <w:jc w:val="left"/>
              <w:rPr>
                <w:rFonts w:ascii="宋体" w:hAnsi="宋体"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Align w:val="center"/>
          </w:tcPr>
          <w:p>
            <w:pPr>
              <w:spacing w:line="360" w:lineRule="auto"/>
              <w:jc w:val="left"/>
              <w:rPr>
                <w:rFonts w:ascii="宋体" w:hAnsi="宋体" w:eastAsia="宋体"/>
                <w:b/>
              </w:rPr>
            </w:pPr>
          </w:p>
        </w:tc>
        <w:tc>
          <w:tcPr>
            <w:tcW w:w="3019" w:type="dxa"/>
            <w:vAlign w:val="center"/>
          </w:tcPr>
          <w:p>
            <w:pPr>
              <w:spacing w:line="360" w:lineRule="auto"/>
              <w:jc w:val="left"/>
              <w:rPr>
                <w:rFonts w:ascii="宋体" w:hAnsi="宋体" w:eastAsia="宋体"/>
                <w:b/>
              </w:rPr>
            </w:pPr>
          </w:p>
        </w:tc>
        <w:tc>
          <w:tcPr>
            <w:tcW w:w="2738" w:type="dxa"/>
            <w:vAlign w:val="center"/>
          </w:tcPr>
          <w:p>
            <w:pPr>
              <w:spacing w:line="360" w:lineRule="auto"/>
              <w:jc w:val="left"/>
              <w:rPr>
                <w:rFonts w:ascii="宋体" w:hAnsi="宋体" w:eastAsia="宋体"/>
                <w:b/>
              </w:rPr>
            </w:pPr>
          </w:p>
        </w:tc>
        <w:tc>
          <w:tcPr>
            <w:tcW w:w="1410" w:type="dxa"/>
            <w:vAlign w:val="center"/>
          </w:tcPr>
          <w:p>
            <w:pPr>
              <w:spacing w:line="360" w:lineRule="auto"/>
              <w:jc w:val="left"/>
              <w:rPr>
                <w:rFonts w:ascii="宋体" w:hAnsi="宋体" w:eastAsia="宋体"/>
                <w:b/>
              </w:rPr>
            </w:pPr>
          </w:p>
        </w:tc>
      </w:tr>
    </w:tbl>
    <w:p>
      <w:pPr>
        <w:spacing w:before="156" w:beforeLines="50" w:after="156" w:afterLines="50" w:line="360" w:lineRule="auto"/>
        <w:jc w:val="left"/>
        <w:rPr>
          <w:rFonts w:ascii="宋体" w:hAnsi="宋体" w:eastAsia="宋体"/>
          <w:b/>
        </w:rPr>
      </w:pPr>
      <w:r>
        <w:rPr>
          <w:rFonts w:hint="eastAsia" w:ascii="宋体" w:hAnsi="宋体" w:eastAsia="宋体"/>
          <w:b/>
        </w:rPr>
        <w:t>注：凡对合同条款有偏离的必须在此表中反应，正、负偏差均应描述。</w:t>
      </w:r>
    </w:p>
    <w:p>
      <w:pPr>
        <w:spacing w:line="360" w:lineRule="auto"/>
        <w:jc w:val="left"/>
        <w:rPr>
          <w:rFonts w:ascii="宋体" w:hAnsi="宋体" w:eastAsia="宋体"/>
          <w:b/>
        </w:rPr>
      </w:pPr>
    </w:p>
    <w:p>
      <w:pPr>
        <w:spacing w:line="360" w:lineRule="auto"/>
        <w:jc w:val="left"/>
        <w:rPr>
          <w:rFonts w:ascii="宋体" w:hAnsi="宋体" w:eastAsia="宋体"/>
          <w:b/>
        </w:rPr>
      </w:pPr>
    </w:p>
    <w:p>
      <w:pPr>
        <w:spacing w:line="360" w:lineRule="auto"/>
        <w:ind w:firstLine="420" w:firstLineChars="200"/>
        <w:jc w:val="left"/>
        <w:rPr>
          <w:rFonts w:ascii="宋体" w:hAnsi="宋体" w:eastAsia="宋体"/>
          <w:u w:val="single"/>
        </w:rPr>
      </w:pPr>
      <w:r>
        <w:rPr>
          <w:rFonts w:hint="eastAsia" w:ascii="宋体" w:hAnsi="宋体" w:eastAsia="宋体"/>
        </w:rPr>
        <w:t>出具日期：</w:t>
      </w:r>
      <w:r>
        <w:rPr>
          <w:rFonts w:hint="eastAsia" w:ascii="宋体" w:hAnsi="宋体" w:eastAsia="宋体"/>
          <w:u w:val="single"/>
        </w:rPr>
        <w:t xml:space="preserve"> </w:t>
      </w:r>
      <w:r>
        <w:rPr>
          <w:rFonts w:ascii="宋体" w:hAnsi="宋体" w:eastAsia="宋体"/>
          <w:u w:val="single"/>
        </w:rPr>
        <w:t xml:space="preserve">             </w:t>
      </w:r>
    </w:p>
    <w:p>
      <w:pPr>
        <w:spacing w:line="360" w:lineRule="auto"/>
        <w:ind w:firstLine="420" w:firstLineChars="200"/>
        <w:jc w:val="left"/>
        <w:rPr>
          <w:rFonts w:ascii="宋体" w:hAnsi="宋体" w:eastAsia="宋体"/>
          <w:u w:val="single"/>
        </w:rPr>
      </w:pPr>
      <w:r>
        <w:rPr>
          <w:rFonts w:hint="eastAsia" w:ascii="宋体" w:hAnsi="宋体" w:eastAsia="宋体"/>
        </w:rPr>
        <w:t>授权代表签字：</w:t>
      </w:r>
      <w:r>
        <w:rPr>
          <w:rFonts w:ascii="宋体" w:hAnsi="宋体" w:eastAsia="宋体"/>
          <w:u w:val="single"/>
        </w:rPr>
        <w:t xml:space="preserve">              </w:t>
      </w:r>
    </w:p>
    <w:p>
      <w:pPr>
        <w:spacing w:line="360" w:lineRule="auto"/>
        <w:ind w:firstLine="420" w:firstLineChars="200"/>
        <w:jc w:val="left"/>
        <w:rPr>
          <w:rFonts w:ascii="宋体" w:hAnsi="宋体" w:eastAsia="宋体"/>
          <w:u w:val="single"/>
        </w:rPr>
      </w:pPr>
      <w:r>
        <w:rPr>
          <w:rFonts w:hint="eastAsia" w:ascii="宋体" w:hAnsi="宋体" w:eastAsia="宋体"/>
        </w:rPr>
        <w:t>公章：</w:t>
      </w:r>
      <w:r>
        <w:rPr>
          <w:rFonts w:hint="eastAsia" w:ascii="宋体" w:hAnsi="宋体" w:eastAsia="宋体"/>
          <w:u w:val="single"/>
        </w:rPr>
        <w:t xml:space="preserve"> </w:t>
      </w:r>
      <w:r>
        <w:rPr>
          <w:rFonts w:ascii="宋体" w:hAnsi="宋体" w:eastAsia="宋体"/>
          <w:u w:val="single"/>
        </w:rPr>
        <w:t xml:space="preserve">           </w:t>
      </w:r>
    </w:p>
    <w:p>
      <w:pPr>
        <w:widowControl/>
        <w:spacing w:line="360" w:lineRule="auto"/>
        <w:jc w:val="left"/>
        <w:rPr>
          <w:rFonts w:ascii="宋体" w:hAnsi="宋体" w:eastAsia="宋体"/>
          <w:b/>
        </w:rPr>
      </w:pPr>
      <w:r>
        <w:rPr>
          <w:rFonts w:ascii="宋体" w:hAnsi="宋体" w:eastAsia="宋体"/>
          <w:b/>
        </w:rPr>
        <w:br w:type="page"/>
      </w:r>
    </w:p>
    <w:p>
      <w:pPr>
        <w:spacing w:line="360" w:lineRule="auto"/>
        <w:jc w:val="left"/>
        <w:rPr>
          <w:rFonts w:ascii="宋体" w:hAnsi="宋体" w:eastAsia="宋体"/>
          <w:b/>
        </w:rPr>
      </w:pPr>
      <w:r>
        <w:rPr>
          <w:rFonts w:hint="eastAsia" w:ascii="宋体" w:hAnsi="宋体" w:eastAsia="宋体"/>
          <w:b/>
        </w:rPr>
        <w:t>附件四：</w:t>
      </w:r>
    </w:p>
    <w:p>
      <w:pPr>
        <w:spacing w:line="360" w:lineRule="auto"/>
        <w:jc w:val="center"/>
        <w:rPr>
          <w:rFonts w:ascii="宋体" w:hAnsi="宋体" w:eastAsia="宋体"/>
        </w:rPr>
      </w:pPr>
      <w:r>
        <w:rPr>
          <w:rFonts w:hint="eastAsia" w:ascii="宋体" w:hAnsi="宋体" w:eastAsia="宋体"/>
        </w:rPr>
        <w:t>资格证明文件</w:t>
      </w:r>
    </w:p>
    <w:p>
      <w:pPr>
        <w:pStyle w:val="24"/>
        <w:numPr>
          <w:ilvl w:val="0"/>
          <w:numId w:val="6"/>
        </w:numPr>
        <w:spacing w:line="360" w:lineRule="auto"/>
        <w:ind w:firstLineChars="0"/>
        <w:jc w:val="left"/>
        <w:rPr>
          <w:rFonts w:ascii="宋体" w:hAnsi="宋体" w:eastAsia="宋体"/>
          <w:b/>
        </w:rPr>
      </w:pPr>
      <w:r>
        <w:rPr>
          <w:rFonts w:hint="eastAsia" w:ascii="宋体" w:hAnsi="宋体" w:eastAsia="宋体"/>
          <w:b/>
        </w:rPr>
        <w:t>法定代表人授权书</w:t>
      </w:r>
    </w:p>
    <w:p>
      <w:pPr>
        <w:spacing w:line="360" w:lineRule="auto"/>
        <w:rPr>
          <w:rFonts w:ascii="宋体" w:hAnsi="宋体" w:eastAsia="宋体"/>
          <w:u w:val="single"/>
        </w:rPr>
      </w:pPr>
      <w:r>
        <w:rPr>
          <w:rFonts w:hint="eastAsia" w:ascii="宋体" w:hAnsi="宋体" w:eastAsia="宋体"/>
          <w:u w:val="single"/>
        </w:rPr>
        <w:t>防灾科技学院：</w:t>
      </w:r>
    </w:p>
    <w:p>
      <w:pPr>
        <w:spacing w:line="360" w:lineRule="auto"/>
        <w:ind w:firstLine="630" w:firstLineChars="300"/>
        <w:rPr>
          <w:rFonts w:ascii="宋体" w:hAnsi="宋体" w:eastAsia="宋体"/>
          <w:u w:val="single"/>
        </w:rPr>
      </w:pPr>
      <w:r>
        <w:rPr>
          <w:rFonts w:hint="eastAsia" w:ascii="宋体" w:hAnsi="宋体" w:eastAsia="宋体"/>
          <w:u w:val="single"/>
        </w:rPr>
        <w:t>（谈判供应商全称）</w:t>
      </w:r>
      <w:r>
        <w:rPr>
          <w:rFonts w:ascii="宋体" w:hAnsi="宋体" w:eastAsia="宋体"/>
          <w:u w:val="single"/>
        </w:rPr>
        <w:tab/>
      </w:r>
      <w:r>
        <w:rPr>
          <w:rFonts w:ascii="宋体" w:hAnsi="宋体" w:eastAsia="宋体"/>
        </w:rPr>
        <w:t>法定代表人</w:t>
      </w:r>
      <w:r>
        <w:rPr>
          <w:rFonts w:ascii="宋体" w:hAnsi="宋体" w:eastAsia="宋体"/>
          <w:u w:val="single"/>
        </w:rPr>
        <w:t xml:space="preserve">  （姓名）  </w:t>
      </w:r>
      <w:r>
        <w:rPr>
          <w:rFonts w:ascii="宋体" w:hAnsi="宋体" w:eastAsia="宋体"/>
        </w:rPr>
        <w:t>授权</w:t>
      </w:r>
      <w:r>
        <w:rPr>
          <w:rFonts w:ascii="宋体" w:hAnsi="宋体" w:eastAsia="宋体"/>
          <w:u w:val="single"/>
        </w:rPr>
        <w:tab/>
      </w:r>
      <w:r>
        <w:rPr>
          <w:rFonts w:ascii="宋体" w:hAnsi="宋体" w:eastAsia="宋体"/>
          <w:u w:val="single"/>
        </w:rPr>
        <w:t xml:space="preserve"> 姓名</w:t>
      </w:r>
      <w:r>
        <w:rPr>
          <w:rFonts w:ascii="宋体" w:hAnsi="宋体" w:eastAsia="宋体"/>
          <w:u w:val="single"/>
        </w:rPr>
        <w:tab/>
      </w:r>
      <w:r>
        <w:rPr>
          <w:rFonts w:hint="eastAsia" w:ascii="宋体" w:hAnsi="宋体" w:eastAsia="宋体"/>
        </w:rPr>
        <w:t>为全权代表，参加贵公司组织的</w:t>
      </w:r>
      <w:r>
        <w:rPr>
          <w:rFonts w:ascii="宋体" w:hAnsi="宋体" w:eastAsia="宋体"/>
          <w:u w:val="single"/>
        </w:rPr>
        <w:tab/>
      </w:r>
      <w:r>
        <w:rPr>
          <w:rFonts w:ascii="宋体" w:hAnsi="宋体" w:eastAsia="宋体"/>
          <w:u w:val="single"/>
        </w:rPr>
        <w:tab/>
      </w:r>
      <w:r>
        <w:rPr>
          <w:rFonts w:ascii="宋体" w:hAnsi="宋体" w:eastAsia="宋体"/>
          <w:u w:val="single"/>
        </w:rPr>
        <w:tab/>
      </w:r>
      <w:r>
        <w:rPr>
          <w:rFonts w:ascii="宋体" w:hAnsi="宋体" w:eastAsia="宋体"/>
          <w:u w:val="single"/>
        </w:rPr>
        <w:tab/>
      </w:r>
      <w:r>
        <w:rPr>
          <w:rFonts w:ascii="宋体" w:hAnsi="宋体" w:eastAsia="宋体"/>
        </w:rPr>
        <w:t>项目（项目编号：</w:t>
      </w:r>
      <w:r>
        <w:rPr>
          <w:rFonts w:ascii="宋体" w:hAnsi="宋体" w:eastAsia="宋体"/>
          <w:u w:val="single"/>
        </w:rPr>
        <w:tab/>
      </w:r>
      <w:r>
        <w:rPr>
          <w:rFonts w:ascii="宋体" w:hAnsi="宋体" w:eastAsia="宋体"/>
          <w:u w:val="single"/>
        </w:rPr>
        <w:tab/>
      </w:r>
      <w:r>
        <w:rPr>
          <w:rFonts w:ascii="宋体" w:hAnsi="宋体" w:eastAsia="宋体"/>
          <w:u w:val="single"/>
        </w:rPr>
        <w:tab/>
      </w:r>
      <w:r>
        <w:rPr>
          <w:rFonts w:ascii="宋体" w:hAnsi="宋体" w:eastAsia="宋体"/>
          <w:u w:val="single"/>
        </w:rPr>
        <w:tab/>
      </w:r>
      <w:r>
        <w:rPr>
          <w:rFonts w:hint="eastAsia" w:ascii="宋体" w:hAnsi="宋体" w:eastAsia="宋体"/>
        </w:rPr>
        <w:t>）</w:t>
      </w:r>
    </w:p>
    <w:p>
      <w:pPr>
        <w:spacing w:line="360" w:lineRule="auto"/>
        <w:rPr>
          <w:rFonts w:ascii="宋体" w:hAnsi="宋体" w:eastAsia="宋体"/>
        </w:rPr>
      </w:pPr>
      <w:r>
        <w:rPr>
          <w:rFonts w:hint="eastAsia" w:ascii="宋体" w:hAnsi="宋体" w:eastAsia="宋体"/>
        </w:rPr>
        <w:t>谈判报价活动，全权处理谈判活动中的一切事宜。</w:t>
      </w:r>
    </w:p>
    <w:p>
      <w:pPr>
        <w:spacing w:line="360" w:lineRule="auto"/>
        <w:jc w:val="right"/>
        <w:rPr>
          <w:rFonts w:ascii="宋体" w:hAnsi="宋体" w:eastAsia="宋体"/>
        </w:rPr>
      </w:pPr>
    </w:p>
    <w:p>
      <w:pPr>
        <w:spacing w:line="360" w:lineRule="auto"/>
        <w:jc w:val="right"/>
        <w:rPr>
          <w:rFonts w:ascii="宋体" w:hAnsi="宋体" w:eastAsia="宋体"/>
        </w:rPr>
      </w:pPr>
      <w:r>
        <w:rPr>
          <w:rFonts w:hint="eastAsia" w:ascii="宋体" w:hAnsi="宋体" w:eastAsia="宋体"/>
        </w:rPr>
        <w:t>法人代表人签字或盖章：</w:t>
      </w:r>
    </w:p>
    <w:p>
      <w:pPr>
        <w:spacing w:line="360" w:lineRule="auto"/>
        <w:jc w:val="right"/>
        <w:rPr>
          <w:rFonts w:ascii="宋体" w:hAnsi="宋体" w:eastAsia="宋体"/>
        </w:rPr>
      </w:pPr>
      <w:r>
        <w:rPr>
          <w:rFonts w:hint="eastAsia" w:ascii="宋体" w:hAnsi="宋体" w:eastAsia="宋体"/>
        </w:rPr>
        <w:t>单位全称（公章）</w:t>
      </w:r>
    </w:p>
    <w:p>
      <w:pPr>
        <w:spacing w:line="360" w:lineRule="auto"/>
        <w:jc w:val="right"/>
        <w:rPr>
          <w:rFonts w:ascii="宋体" w:hAnsi="宋体" w:eastAsia="宋体"/>
        </w:rPr>
      </w:pPr>
      <w:r>
        <w:rPr>
          <w:rFonts w:hint="eastAsia" w:ascii="宋体" w:hAnsi="宋体" w:eastAsia="宋体"/>
        </w:rPr>
        <w:t xml:space="preserve">日 </w:t>
      </w:r>
      <w:r>
        <w:rPr>
          <w:rFonts w:ascii="宋体" w:hAnsi="宋体" w:eastAsia="宋体"/>
        </w:rPr>
        <w:t xml:space="preserve">  </w:t>
      </w:r>
      <w:r>
        <w:rPr>
          <w:rFonts w:hint="eastAsia" w:ascii="宋体" w:hAnsi="宋体" w:eastAsia="宋体"/>
        </w:rPr>
        <w:t>期：</w:t>
      </w:r>
    </w:p>
    <w:p>
      <w:pPr>
        <w:spacing w:line="360" w:lineRule="auto"/>
        <w:jc w:val="right"/>
        <w:rPr>
          <w:rFonts w:ascii="宋体" w:hAnsi="宋体" w:eastAsia="宋体"/>
        </w:rPr>
      </w:pPr>
    </w:p>
    <w:p>
      <w:pPr>
        <w:spacing w:line="360" w:lineRule="auto"/>
        <w:jc w:val="right"/>
        <w:rPr>
          <w:rFonts w:ascii="宋体" w:hAnsi="宋体" w:eastAsia="宋体"/>
        </w:rPr>
      </w:pPr>
    </w:p>
    <w:p>
      <w:pPr>
        <w:spacing w:line="360" w:lineRule="auto"/>
        <w:jc w:val="right"/>
        <w:rPr>
          <w:rFonts w:ascii="宋体" w:hAnsi="宋体" w:eastAsia="宋体"/>
        </w:rPr>
      </w:pPr>
    </w:p>
    <w:p>
      <w:pPr>
        <w:spacing w:line="360" w:lineRule="auto"/>
        <w:jc w:val="left"/>
        <w:rPr>
          <w:rFonts w:ascii="宋体" w:hAnsi="宋体" w:eastAsia="宋体"/>
        </w:rPr>
      </w:pPr>
      <w:r>
        <w:rPr>
          <w:rFonts w:hint="eastAsia" w:ascii="宋体" w:hAnsi="宋体" w:eastAsia="宋体"/>
        </w:rPr>
        <w:t>附：</w:t>
      </w:r>
    </w:p>
    <w:p>
      <w:pPr>
        <w:spacing w:line="360" w:lineRule="auto"/>
        <w:ind w:firstLine="210" w:firstLineChars="100"/>
        <w:jc w:val="left"/>
        <w:rPr>
          <w:rFonts w:ascii="宋体" w:hAnsi="宋体" w:eastAsia="宋体"/>
        </w:rPr>
      </w:pPr>
      <w:r>
        <w:rPr>
          <w:rFonts w:hint="eastAsia" w:ascii="宋体" w:hAnsi="宋体" w:eastAsia="宋体"/>
        </w:rPr>
        <w:t>授权代表人姓名：</w:t>
      </w:r>
    </w:p>
    <w:p>
      <w:pPr>
        <w:spacing w:line="360" w:lineRule="auto"/>
        <w:ind w:firstLine="210" w:firstLineChars="100"/>
        <w:jc w:val="left"/>
        <w:rPr>
          <w:rFonts w:ascii="宋体" w:hAnsi="宋体" w:eastAsia="宋体"/>
        </w:rPr>
      </w:pPr>
      <w:r>
        <w:rPr>
          <w:rFonts w:hint="eastAsia" w:ascii="宋体" w:hAnsi="宋体" w:eastAsia="宋体"/>
        </w:rPr>
        <w:t xml:space="preserve">职 </w:t>
      </w:r>
      <w:r>
        <w:rPr>
          <w:rFonts w:ascii="宋体" w:hAnsi="宋体" w:eastAsia="宋体"/>
        </w:rPr>
        <w:t xml:space="preserve">         </w:t>
      </w:r>
      <w:r>
        <w:rPr>
          <w:rFonts w:hint="eastAsia" w:ascii="宋体" w:hAnsi="宋体" w:eastAsia="宋体"/>
        </w:rPr>
        <w:t>务：</w:t>
      </w:r>
    </w:p>
    <w:p>
      <w:pPr>
        <w:spacing w:line="360" w:lineRule="auto"/>
        <w:ind w:firstLine="210" w:firstLineChars="100"/>
        <w:jc w:val="left"/>
        <w:rPr>
          <w:rFonts w:ascii="宋体" w:hAnsi="宋体" w:eastAsia="宋体"/>
        </w:rPr>
      </w:pPr>
      <w:r>
        <w:rPr>
          <w:rFonts w:hint="eastAsia" w:ascii="宋体" w:hAnsi="宋体" w:eastAsia="宋体"/>
        </w:rPr>
        <w:t>详 细 通讯地址：</w:t>
      </w:r>
    </w:p>
    <w:p>
      <w:pPr>
        <w:spacing w:line="360" w:lineRule="auto"/>
        <w:ind w:firstLine="210" w:firstLineChars="100"/>
        <w:jc w:val="left"/>
        <w:rPr>
          <w:rFonts w:ascii="宋体" w:hAnsi="宋体" w:eastAsia="宋体"/>
        </w:rPr>
      </w:pPr>
      <w:r>
        <w:rPr>
          <w:rFonts w:hint="eastAsia" w:ascii="宋体" w:hAnsi="宋体" w:eastAsia="宋体"/>
        </w:rPr>
        <w:t xml:space="preserve">邮 </w:t>
      </w:r>
      <w:r>
        <w:rPr>
          <w:rFonts w:ascii="宋体" w:hAnsi="宋体" w:eastAsia="宋体"/>
        </w:rPr>
        <w:t xml:space="preserve"> </w:t>
      </w:r>
      <w:r>
        <w:rPr>
          <w:rFonts w:hint="eastAsia" w:ascii="宋体" w:hAnsi="宋体" w:eastAsia="宋体"/>
        </w:rPr>
        <w:t xml:space="preserve">政 </w:t>
      </w:r>
      <w:r>
        <w:rPr>
          <w:rFonts w:ascii="宋体" w:hAnsi="宋体" w:eastAsia="宋体"/>
        </w:rPr>
        <w:t xml:space="preserve"> </w:t>
      </w:r>
      <w:r>
        <w:rPr>
          <w:rFonts w:hint="eastAsia" w:ascii="宋体" w:hAnsi="宋体" w:eastAsia="宋体"/>
        </w:rPr>
        <w:t xml:space="preserve">编 </w:t>
      </w:r>
      <w:r>
        <w:rPr>
          <w:rFonts w:ascii="宋体" w:hAnsi="宋体" w:eastAsia="宋体"/>
        </w:rPr>
        <w:t xml:space="preserve"> </w:t>
      </w:r>
      <w:r>
        <w:rPr>
          <w:rFonts w:hint="eastAsia" w:ascii="宋体" w:hAnsi="宋体" w:eastAsia="宋体"/>
        </w:rPr>
        <w:t>码：</w:t>
      </w:r>
    </w:p>
    <w:p>
      <w:pPr>
        <w:spacing w:line="263" w:lineRule="exact"/>
        <w:jc w:val="left"/>
        <w:rPr>
          <w:rFonts w:ascii="宋体" w:hAnsi="宋体" w:eastAsia="宋体" w:cs="仿宋"/>
          <w:b/>
          <w:bCs/>
          <w:szCs w:val="21"/>
        </w:rPr>
        <w:sectPr>
          <w:footerReference r:id="rId4" w:type="default"/>
          <w:pgSz w:w="11906" w:h="16838"/>
          <w:pgMar w:top="1440" w:right="1800" w:bottom="1440" w:left="1800" w:header="851" w:footer="992" w:gutter="0"/>
          <w:pgNumType w:start="1"/>
          <w:cols w:space="425" w:num="1"/>
          <w:docGrid w:type="lines" w:linePitch="312" w:charSpace="0"/>
        </w:sectPr>
      </w:pPr>
    </w:p>
    <w:p>
      <w:pPr>
        <w:spacing w:line="263" w:lineRule="exact"/>
        <w:jc w:val="left"/>
        <w:rPr>
          <w:rFonts w:ascii="宋体" w:hAnsi="宋体" w:eastAsia="宋体" w:cs="仿宋"/>
          <w:b/>
          <w:bCs/>
          <w:szCs w:val="21"/>
        </w:rPr>
      </w:pPr>
      <w:r>
        <w:rPr>
          <w:rFonts w:hint="eastAsia" w:ascii="宋体" w:hAnsi="宋体" w:eastAsia="宋体" w:cs="仿宋"/>
          <w:b/>
          <w:bCs/>
          <w:szCs w:val="21"/>
        </w:rPr>
        <w:t>（二）公司情况说明</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565501"/>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2827615"/>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7FC7A"/>
    <w:multiLevelType w:val="singleLevel"/>
    <w:tmpl w:val="E447FC7A"/>
    <w:lvl w:ilvl="0" w:tentative="0">
      <w:start w:val="1"/>
      <w:numFmt w:val="chineseCounting"/>
      <w:suff w:val="nothing"/>
      <w:lvlText w:val="（%1）"/>
      <w:lvlJc w:val="left"/>
      <w:pPr>
        <w:ind w:left="-137" w:firstLine="420"/>
      </w:pPr>
      <w:rPr>
        <w:rFonts w:hint="eastAsia"/>
      </w:rPr>
    </w:lvl>
  </w:abstractNum>
  <w:abstractNum w:abstractNumId="1">
    <w:nsid w:val="FB0D1FEB"/>
    <w:multiLevelType w:val="singleLevel"/>
    <w:tmpl w:val="FB0D1FEB"/>
    <w:lvl w:ilvl="0" w:tentative="0">
      <w:start w:val="1"/>
      <w:numFmt w:val="chineseCounting"/>
      <w:suff w:val="nothing"/>
      <w:lvlText w:val="（%1）"/>
      <w:lvlJc w:val="left"/>
      <w:rPr>
        <w:rFonts w:hint="eastAsia"/>
      </w:rPr>
    </w:lvl>
  </w:abstractNum>
  <w:abstractNum w:abstractNumId="2">
    <w:nsid w:val="189D7C49"/>
    <w:multiLevelType w:val="multilevel"/>
    <w:tmpl w:val="189D7C49"/>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7D7DC5"/>
    <w:multiLevelType w:val="multilevel"/>
    <w:tmpl w:val="547D7DC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69304B"/>
    <w:multiLevelType w:val="multilevel"/>
    <w:tmpl w:val="7069304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9671B04"/>
    <w:multiLevelType w:val="singleLevel"/>
    <w:tmpl w:val="79671B04"/>
    <w:lvl w:ilvl="0" w:tentative="0">
      <w:start w:val="1"/>
      <w:numFmt w:val="chineseCounting"/>
      <w:suff w:val="nothing"/>
      <w:lvlText w:val="（%1）"/>
      <w:lvlJc w:val="left"/>
      <w:rPr>
        <w:rFonts w:hint="eastAsia"/>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55"/>
    <w:rsid w:val="000238B4"/>
    <w:rsid w:val="00034DD0"/>
    <w:rsid w:val="0004680F"/>
    <w:rsid w:val="00047A5F"/>
    <w:rsid w:val="00057071"/>
    <w:rsid w:val="0006524D"/>
    <w:rsid w:val="00065C7D"/>
    <w:rsid w:val="00077CA4"/>
    <w:rsid w:val="000A2D73"/>
    <w:rsid w:val="000B0FC9"/>
    <w:rsid w:val="000B381C"/>
    <w:rsid w:val="000D644A"/>
    <w:rsid w:val="000F04EB"/>
    <w:rsid w:val="000F2274"/>
    <w:rsid w:val="00100DCC"/>
    <w:rsid w:val="001011B2"/>
    <w:rsid w:val="00102B07"/>
    <w:rsid w:val="00103C21"/>
    <w:rsid w:val="00122A56"/>
    <w:rsid w:val="00152940"/>
    <w:rsid w:val="001618BA"/>
    <w:rsid w:val="00161FC6"/>
    <w:rsid w:val="00164F48"/>
    <w:rsid w:val="001771BB"/>
    <w:rsid w:val="00180C43"/>
    <w:rsid w:val="00180D7E"/>
    <w:rsid w:val="00183A33"/>
    <w:rsid w:val="00195ED2"/>
    <w:rsid w:val="00196B69"/>
    <w:rsid w:val="001B1323"/>
    <w:rsid w:val="00205B99"/>
    <w:rsid w:val="00217664"/>
    <w:rsid w:val="00224F98"/>
    <w:rsid w:val="0023023B"/>
    <w:rsid w:val="002321C4"/>
    <w:rsid w:val="002403B6"/>
    <w:rsid w:val="00246286"/>
    <w:rsid w:val="002537BB"/>
    <w:rsid w:val="002548AE"/>
    <w:rsid w:val="00255B06"/>
    <w:rsid w:val="002615D7"/>
    <w:rsid w:val="002628AB"/>
    <w:rsid w:val="00275030"/>
    <w:rsid w:val="00283D84"/>
    <w:rsid w:val="00284091"/>
    <w:rsid w:val="002946DF"/>
    <w:rsid w:val="00295797"/>
    <w:rsid w:val="002A0149"/>
    <w:rsid w:val="002A28B1"/>
    <w:rsid w:val="002A3C9F"/>
    <w:rsid w:val="002A6C4C"/>
    <w:rsid w:val="002C00D1"/>
    <w:rsid w:val="002C1A9B"/>
    <w:rsid w:val="002E5EC2"/>
    <w:rsid w:val="002F2C7A"/>
    <w:rsid w:val="00300A9A"/>
    <w:rsid w:val="00305F02"/>
    <w:rsid w:val="00315821"/>
    <w:rsid w:val="0032043C"/>
    <w:rsid w:val="00321ACC"/>
    <w:rsid w:val="00323B10"/>
    <w:rsid w:val="003279E9"/>
    <w:rsid w:val="00344640"/>
    <w:rsid w:val="0034725F"/>
    <w:rsid w:val="00354EFB"/>
    <w:rsid w:val="00356290"/>
    <w:rsid w:val="00364E10"/>
    <w:rsid w:val="003662B6"/>
    <w:rsid w:val="00374CBF"/>
    <w:rsid w:val="00392208"/>
    <w:rsid w:val="00397BCF"/>
    <w:rsid w:val="003A6842"/>
    <w:rsid w:val="003B0891"/>
    <w:rsid w:val="003B285D"/>
    <w:rsid w:val="003C54D6"/>
    <w:rsid w:val="003E1855"/>
    <w:rsid w:val="003F6139"/>
    <w:rsid w:val="003F661F"/>
    <w:rsid w:val="0040393B"/>
    <w:rsid w:val="0040688C"/>
    <w:rsid w:val="004071E0"/>
    <w:rsid w:val="00412DE5"/>
    <w:rsid w:val="00414320"/>
    <w:rsid w:val="0041791C"/>
    <w:rsid w:val="00432B91"/>
    <w:rsid w:val="00453102"/>
    <w:rsid w:val="0045427D"/>
    <w:rsid w:val="004605CD"/>
    <w:rsid w:val="00461D4A"/>
    <w:rsid w:val="004635F1"/>
    <w:rsid w:val="004819BF"/>
    <w:rsid w:val="00481EFB"/>
    <w:rsid w:val="00494B4C"/>
    <w:rsid w:val="004A652D"/>
    <w:rsid w:val="004B409A"/>
    <w:rsid w:val="004C33AB"/>
    <w:rsid w:val="004C4858"/>
    <w:rsid w:val="004D5F69"/>
    <w:rsid w:val="004E3D89"/>
    <w:rsid w:val="004F39C0"/>
    <w:rsid w:val="004F5A33"/>
    <w:rsid w:val="00505F19"/>
    <w:rsid w:val="00514658"/>
    <w:rsid w:val="00517EFC"/>
    <w:rsid w:val="005212DA"/>
    <w:rsid w:val="0052736F"/>
    <w:rsid w:val="00534558"/>
    <w:rsid w:val="005463EA"/>
    <w:rsid w:val="005553F6"/>
    <w:rsid w:val="00571160"/>
    <w:rsid w:val="005822CC"/>
    <w:rsid w:val="005A5AA1"/>
    <w:rsid w:val="005C099C"/>
    <w:rsid w:val="005D40D6"/>
    <w:rsid w:val="005E2161"/>
    <w:rsid w:val="005E4C1B"/>
    <w:rsid w:val="005E60DE"/>
    <w:rsid w:val="005F143C"/>
    <w:rsid w:val="005F20E8"/>
    <w:rsid w:val="0060717C"/>
    <w:rsid w:val="00624239"/>
    <w:rsid w:val="00625E1A"/>
    <w:rsid w:val="00626F15"/>
    <w:rsid w:val="00632E9E"/>
    <w:rsid w:val="0064124E"/>
    <w:rsid w:val="00644D05"/>
    <w:rsid w:val="0064798A"/>
    <w:rsid w:val="006540BB"/>
    <w:rsid w:val="006610BF"/>
    <w:rsid w:val="00661BF0"/>
    <w:rsid w:val="00673563"/>
    <w:rsid w:val="00674DBB"/>
    <w:rsid w:val="006770A5"/>
    <w:rsid w:val="006802DC"/>
    <w:rsid w:val="00690218"/>
    <w:rsid w:val="006A2B9C"/>
    <w:rsid w:val="006A5099"/>
    <w:rsid w:val="006A773F"/>
    <w:rsid w:val="006B2500"/>
    <w:rsid w:val="006C1A25"/>
    <w:rsid w:val="006C724D"/>
    <w:rsid w:val="006E180C"/>
    <w:rsid w:val="006E1CF4"/>
    <w:rsid w:val="006E6797"/>
    <w:rsid w:val="00712A10"/>
    <w:rsid w:val="00736969"/>
    <w:rsid w:val="00753DF4"/>
    <w:rsid w:val="00757B55"/>
    <w:rsid w:val="00763196"/>
    <w:rsid w:val="00780F9C"/>
    <w:rsid w:val="00783BE0"/>
    <w:rsid w:val="00784221"/>
    <w:rsid w:val="007A047E"/>
    <w:rsid w:val="007A1C34"/>
    <w:rsid w:val="007A49AB"/>
    <w:rsid w:val="007F162F"/>
    <w:rsid w:val="00802D3F"/>
    <w:rsid w:val="00823D8D"/>
    <w:rsid w:val="008278E6"/>
    <w:rsid w:val="00833114"/>
    <w:rsid w:val="0083455B"/>
    <w:rsid w:val="00840F7F"/>
    <w:rsid w:val="008702E3"/>
    <w:rsid w:val="008767A8"/>
    <w:rsid w:val="00882D6F"/>
    <w:rsid w:val="008A3EB6"/>
    <w:rsid w:val="008A572A"/>
    <w:rsid w:val="008B1D90"/>
    <w:rsid w:val="008C26B9"/>
    <w:rsid w:val="008C3EED"/>
    <w:rsid w:val="008C5532"/>
    <w:rsid w:val="008D2084"/>
    <w:rsid w:val="008D4964"/>
    <w:rsid w:val="008D4BE6"/>
    <w:rsid w:val="008E5E19"/>
    <w:rsid w:val="008F1B89"/>
    <w:rsid w:val="008F752F"/>
    <w:rsid w:val="0091363B"/>
    <w:rsid w:val="0092155F"/>
    <w:rsid w:val="00944716"/>
    <w:rsid w:val="009646FB"/>
    <w:rsid w:val="00973227"/>
    <w:rsid w:val="009A1469"/>
    <w:rsid w:val="009A17C4"/>
    <w:rsid w:val="009A25E5"/>
    <w:rsid w:val="009B3D63"/>
    <w:rsid w:val="009D6DB1"/>
    <w:rsid w:val="009E2CBE"/>
    <w:rsid w:val="009F0274"/>
    <w:rsid w:val="009F21A6"/>
    <w:rsid w:val="009F33CE"/>
    <w:rsid w:val="009F6806"/>
    <w:rsid w:val="00A1658C"/>
    <w:rsid w:val="00A21A9F"/>
    <w:rsid w:val="00A30FCE"/>
    <w:rsid w:val="00A45166"/>
    <w:rsid w:val="00A52C2F"/>
    <w:rsid w:val="00A601C3"/>
    <w:rsid w:val="00A863DC"/>
    <w:rsid w:val="00A9658A"/>
    <w:rsid w:val="00AC72BB"/>
    <w:rsid w:val="00AE08C6"/>
    <w:rsid w:val="00AE6DFF"/>
    <w:rsid w:val="00AF60F3"/>
    <w:rsid w:val="00AF68D5"/>
    <w:rsid w:val="00AF74FD"/>
    <w:rsid w:val="00B13143"/>
    <w:rsid w:val="00B23B42"/>
    <w:rsid w:val="00B25BF5"/>
    <w:rsid w:val="00B26E94"/>
    <w:rsid w:val="00B305FB"/>
    <w:rsid w:val="00B351E6"/>
    <w:rsid w:val="00B35E80"/>
    <w:rsid w:val="00B417BB"/>
    <w:rsid w:val="00B5294F"/>
    <w:rsid w:val="00B558DD"/>
    <w:rsid w:val="00B61408"/>
    <w:rsid w:val="00B64B78"/>
    <w:rsid w:val="00B65091"/>
    <w:rsid w:val="00B7691F"/>
    <w:rsid w:val="00B77048"/>
    <w:rsid w:val="00B801C3"/>
    <w:rsid w:val="00B82CC7"/>
    <w:rsid w:val="00B8319B"/>
    <w:rsid w:val="00B9024A"/>
    <w:rsid w:val="00BA0C86"/>
    <w:rsid w:val="00BA1C94"/>
    <w:rsid w:val="00BA29CD"/>
    <w:rsid w:val="00BB18D5"/>
    <w:rsid w:val="00BB4547"/>
    <w:rsid w:val="00BB67DC"/>
    <w:rsid w:val="00BC54E1"/>
    <w:rsid w:val="00BD2C47"/>
    <w:rsid w:val="00BF4059"/>
    <w:rsid w:val="00BF786D"/>
    <w:rsid w:val="00C146AE"/>
    <w:rsid w:val="00C170A8"/>
    <w:rsid w:val="00C23C5F"/>
    <w:rsid w:val="00C248CB"/>
    <w:rsid w:val="00C342B5"/>
    <w:rsid w:val="00C34AD2"/>
    <w:rsid w:val="00C42ED0"/>
    <w:rsid w:val="00C543AA"/>
    <w:rsid w:val="00C61809"/>
    <w:rsid w:val="00C638F2"/>
    <w:rsid w:val="00C66C46"/>
    <w:rsid w:val="00C74A62"/>
    <w:rsid w:val="00C7685A"/>
    <w:rsid w:val="00C76A08"/>
    <w:rsid w:val="00C8220A"/>
    <w:rsid w:val="00C87DD3"/>
    <w:rsid w:val="00C955D0"/>
    <w:rsid w:val="00CA043E"/>
    <w:rsid w:val="00CE3040"/>
    <w:rsid w:val="00CF245A"/>
    <w:rsid w:val="00D0532A"/>
    <w:rsid w:val="00D22F61"/>
    <w:rsid w:val="00D313A4"/>
    <w:rsid w:val="00D607B8"/>
    <w:rsid w:val="00D70865"/>
    <w:rsid w:val="00DA2BA2"/>
    <w:rsid w:val="00DA3A38"/>
    <w:rsid w:val="00DA738E"/>
    <w:rsid w:val="00DB1940"/>
    <w:rsid w:val="00DB598E"/>
    <w:rsid w:val="00DB6A4C"/>
    <w:rsid w:val="00DC68DC"/>
    <w:rsid w:val="00DC6921"/>
    <w:rsid w:val="00DD163A"/>
    <w:rsid w:val="00DE589C"/>
    <w:rsid w:val="00DF09B4"/>
    <w:rsid w:val="00DF5B10"/>
    <w:rsid w:val="00DF66AF"/>
    <w:rsid w:val="00E137F8"/>
    <w:rsid w:val="00E21362"/>
    <w:rsid w:val="00E22902"/>
    <w:rsid w:val="00E426F6"/>
    <w:rsid w:val="00E44208"/>
    <w:rsid w:val="00E56E3B"/>
    <w:rsid w:val="00E60256"/>
    <w:rsid w:val="00E607E1"/>
    <w:rsid w:val="00E75FA9"/>
    <w:rsid w:val="00E84C78"/>
    <w:rsid w:val="00EC461C"/>
    <w:rsid w:val="00EC6C93"/>
    <w:rsid w:val="00ED601A"/>
    <w:rsid w:val="00EE1DF1"/>
    <w:rsid w:val="00EE667E"/>
    <w:rsid w:val="00EF2369"/>
    <w:rsid w:val="00EF7D02"/>
    <w:rsid w:val="00F03616"/>
    <w:rsid w:val="00F057C6"/>
    <w:rsid w:val="00F16719"/>
    <w:rsid w:val="00F21F74"/>
    <w:rsid w:val="00F24E7E"/>
    <w:rsid w:val="00F32D27"/>
    <w:rsid w:val="00F436D0"/>
    <w:rsid w:val="00F44F15"/>
    <w:rsid w:val="00F54453"/>
    <w:rsid w:val="00F63EB1"/>
    <w:rsid w:val="00F800FB"/>
    <w:rsid w:val="00F834B5"/>
    <w:rsid w:val="00F97F7C"/>
    <w:rsid w:val="00FB4DAA"/>
    <w:rsid w:val="00FD1956"/>
    <w:rsid w:val="00FD3FEB"/>
    <w:rsid w:val="00FD601E"/>
    <w:rsid w:val="00FE158C"/>
    <w:rsid w:val="00FE5E95"/>
    <w:rsid w:val="00FE7DF7"/>
    <w:rsid w:val="00FF6692"/>
    <w:rsid w:val="011F1931"/>
    <w:rsid w:val="017F5061"/>
    <w:rsid w:val="01C85240"/>
    <w:rsid w:val="029145A7"/>
    <w:rsid w:val="02AE2D48"/>
    <w:rsid w:val="034A050E"/>
    <w:rsid w:val="03F06A5E"/>
    <w:rsid w:val="05360233"/>
    <w:rsid w:val="053E07A9"/>
    <w:rsid w:val="060A33EC"/>
    <w:rsid w:val="0632449E"/>
    <w:rsid w:val="06535C0F"/>
    <w:rsid w:val="08CA71DA"/>
    <w:rsid w:val="0B1C09FB"/>
    <w:rsid w:val="0BC21143"/>
    <w:rsid w:val="0C5D7F61"/>
    <w:rsid w:val="0E05734A"/>
    <w:rsid w:val="0E143D26"/>
    <w:rsid w:val="0E6D460C"/>
    <w:rsid w:val="0ECC6BD3"/>
    <w:rsid w:val="0EE05728"/>
    <w:rsid w:val="0F635A06"/>
    <w:rsid w:val="0F900E95"/>
    <w:rsid w:val="106263B0"/>
    <w:rsid w:val="107B0697"/>
    <w:rsid w:val="108846D9"/>
    <w:rsid w:val="11C91F71"/>
    <w:rsid w:val="11F66841"/>
    <w:rsid w:val="12A11BF4"/>
    <w:rsid w:val="139466F6"/>
    <w:rsid w:val="13C25F33"/>
    <w:rsid w:val="143C31FB"/>
    <w:rsid w:val="156625D7"/>
    <w:rsid w:val="17FA2CEE"/>
    <w:rsid w:val="18B55347"/>
    <w:rsid w:val="18CC0895"/>
    <w:rsid w:val="19462AEC"/>
    <w:rsid w:val="19B11AC5"/>
    <w:rsid w:val="1A777D9E"/>
    <w:rsid w:val="1BBA3909"/>
    <w:rsid w:val="1BF52674"/>
    <w:rsid w:val="1C050B70"/>
    <w:rsid w:val="1C116AEF"/>
    <w:rsid w:val="1CF15BA5"/>
    <w:rsid w:val="1E7B7456"/>
    <w:rsid w:val="1EE464DA"/>
    <w:rsid w:val="1F5D1175"/>
    <w:rsid w:val="227354A9"/>
    <w:rsid w:val="227F4117"/>
    <w:rsid w:val="22C5415C"/>
    <w:rsid w:val="2332476B"/>
    <w:rsid w:val="23690874"/>
    <w:rsid w:val="25AE7CC3"/>
    <w:rsid w:val="26FB5185"/>
    <w:rsid w:val="27B2038F"/>
    <w:rsid w:val="2BCF7F15"/>
    <w:rsid w:val="2C17325C"/>
    <w:rsid w:val="2CBC358F"/>
    <w:rsid w:val="2D6060D4"/>
    <w:rsid w:val="2D730528"/>
    <w:rsid w:val="2D9524AE"/>
    <w:rsid w:val="2DF3280F"/>
    <w:rsid w:val="2E02256C"/>
    <w:rsid w:val="2E4D5474"/>
    <w:rsid w:val="2E4E3A82"/>
    <w:rsid w:val="2EA1207C"/>
    <w:rsid w:val="2F330541"/>
    <w:rsid w:val="2FF2133C"/>
    <w:rsid w:val="308C4F60"/>
    <w:rsid w:val="34040F9F"/>
    <w:rsid w:val="341B64BE"/>
    <w:rsid w:val="34583FA3"/>
    <w:rsid w:val="346922F8"/>
    <w:rsid w:val="35583051"/>
    <w:rsid w:val="36227C04"/>
    <w:rsid w:val="36DB2895"/>
    <w:rsid w:val="37F46DA4"/>
    <w:rsid w:val="383F3918"/>
    <w:rsid w:val="38A169E9"/>
    <w:rsid w:val="39643FDF"/>
    <w:rsid w:val="39D02002"/>
    <w:rsid w:val="3ABF534E"/>
    <w:rsid w:val="3BC87076"/>
    <w:rsid w:val="3C1C2910"/>
    <w:rsid w:val="3D902B9F"/>
    <w:rsid w:val="3DA561AC"/>
    <w:rsid w:val="3DE10869"/>
    <w:rsid w:val="3DF87786"/>
    <w:rsid w:val="3ED35126"/>
    <w:rsid w:val="406F223C"/>
    <w:rsid w:val="40FC7D63"/>
    <w:rsid w:val="413E3DB3"/>
    <w:rsid w:val="41961892"/>
    <w:rsid w:val="42732E46"/>
    <w:rsid w:val="42CE0C65"/>
    <w:rsid w:val="42D76ADF"/>
    <w:rsid w:val="42F654CE"/>
    <w:rsid w:val="434E25FA"/>
    <w:rsid w:val="439F185A"/>
    <w:rsid w:val="43D1188D"/>
    <w:rsid w:val="442F6A55"/>
    <w:rsid w:val="44957A8A"/>
    <w:rsid w:val="44B30E4E"/>
    <w:rsid w:val="46646BCF"/>
    <w:rsid w:val="46BF1016"/>
    <w:rsid w:val="47151938"/>
    <w:rsid w:val="47BB44C1"/>
    <w:rsid w:val="498E7260"/>
    <w:rsid w:val="49A45336"/>
    <w:rsid w:val="49B55A0E"/>
    <w:rsid w:val="49E24F24"/>
    <w:rsid w:val="4A2B426F"/>
    <w:rsid w:val="4B223E47"/>
    <w:rsid w:val="4BC752B0"/>
    <w:rsid w:val="4C9A1E9F"/>
    <w:rsid w:val="4F4D5B59"/>
    <w:rsid w:val="4F7701BF"/>
    <w:rsid w:val="4FDB350A"/>
    <w:rsid w:val="518162AC"/>
    <w:rsid w:val="51FF5AE4"/>
    <w:rsid w:val="522D3503"/>
    <w:rsid w:val="53375871"/>
    <w:rsid w:val="539B476C"/>
    <w:rsid w:val="53F36396"/>
    <w:rsid w:val="549E71E1"/>
    <w:rsid w:val="55AD7B04"/>
    <w:rsid w:val="583E713F"/>
    <w:rsid w:val="586573A9"/>
    <w:rsid w:val="58B965CB"/>
    <w:rsid w:val="58C65126"/>
    <w:rsid w:val="5BD430B8"/>
    <w:rsid w:val="6020116F"/>
    <w:rsid w:val="60A113F1"/>
    <w:rsid w:val="61CA69DA"/>
    <w:rsid w:val="61D847E7"/>
    <w:rsid w:val="62943368"/>
    <w:rsid w:val="62F32FAD"/>
    <w:rsid w:val="6522391F"/>
    <w:rsid w:val="65517F0D"/>
    <w:rsid w:val="65D864C9"/>
    <w:rsid w:val="65E47664"/>
    <w:rsid w:val="676D7CA0"/>
    <w:rsid w:val="67D07297"/>
    <w:rsid w:val="67D9118A"/>
    <w:rsid w:val="67DF08D4"/>
    <w:rsid w:val="67EF5548"/>
    <w:rsid w:val="68EB1EEC"/>
    <w:rsid w:val="6A724B7B"/>
    <w:rsid w:val="6AAE0E66"/>
    <w:rsid w:val="6B027780"/>
    <w:rsid w:val="6B8C7F38"/>
    <w:rsid w:val="6CEB41CA"/>
    <w:rsid w:val="6D626975"/>
    <w:rsid w:val="6DF05D41"/>
    <w:rsid w:val="6ED83DA5"/>
    <w:rsid w:val="6EEC3009"/>
    <w:rsid w:val="6EF66011"/>
    <w:rsid w:val="70340062"/>
    <w:rsid w:val="70807B62"/>
    <w:rsid w:val="708E31CE"/>
    <w:rsid w:val="70D12272"/>
    <w:rsid w:val="731A45ED"/>
    <w:rsid w:val="73A20B17"/>
    <w:rsid w:val="73B4141B"/>
    <w:rsid w:val="73BC2C7C"/>
    <w:rsid w:val="73D55803"/>
    <w:rsid w:val="73FB0292"/>
    <w:rsid w:val="75193420"/>
    <w:rsid w:val="761842B1"/>
    <w:rsid w:val="7A3F3CC3"/>
    <w:rsid w:val="7B415D28"/>
    <w:rsid w:val="7BD162F2"/>
    <w:rsid w:val="7C1D2A5F"/>
    <w:rsid w:val="7C265B2A"/>
    <w:rsid w:val="7C332EF7"/>
    <w:rsid w:val="7C3465CD"/>
    <w:rsid w:val="7C7A777B"/>
    <w:rsid w:val="7EE41831"/>
    <w:rsid w:val="7F0C51D5"/>
    <w:rsid w:val="7F815F0D"/>
    <w:rsid w:val="7FB77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jc w:val="center"/>
      <w:outlineLvl w:val="0"/>
    </w:pPr>
    <w:rPr>
      <w:rFonts w:ascii="宋体" w:hAnsi="宋体" w:eastAsia="宋体" w:cs="仿宋"/>
      <w:b/>
      <w:bCs/>
      <w:sz w:val="32"/>
      <w:szCs w:val="32"/>
    </w:rPr>
  </w:style>
  <w:style w:type="paragraph" w:styleId="3">
    <w:name w:val="heading 2"/>
    <w:basedOn w:val="1"/>
    <w:next w:val="1"/>
    <w:link w:val="25"/>
    <w:unhideWhenUsed/>
    <w:qFormat/>
    <w:uiPriority w:val="9"/>
    <w:pPr>
      <w:spacing w:line="360" w:lineRule="auto"/>
      <w:ind w:firstLine="602" w:firstLineChars="200"/>
      <w:jc w:val="center"/>
      <w:outlineLvl w:val="1"/>
    </w:pPr>
    <w:rPr>
      <w:rFonts w:ascii="宋体" w:hAnsi="宋体" w:eastAsia="宋体" w:cs="仿宋"/>
      <w:b/>
      <w:sz w:val="30"/>
      <w:szCs w:val="30"/>
    </w:rPr>
  </w:style>
  <w:style w:type="character" w:default="1" w:styleId="12">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Indent"/>
    <w:basedOn w:val="1"/>
    <w:qFormat/>
    <w:uiPriority w:val="0"/>
    <w:pPr>
      <w:ind w:firstLine="540"/>
    </w:pPr>
    <w:rPr>
      <w:sz w:val="28"/>
    </w:rPr>
  </w:style>
  <w:style w:type="paragraph" w:styleId="5">
    <w:name w:val="Date"/>
    <w:basedOn w:val="1"/>
    <w:next w:val="1"/>
    <w:qFormat/>
    <w:uiPriority w:val="99"/>
    <w:rPr>
      <w:sz w:val="28"/>
    </w:rPr>
  </w:style>
  <w:style w:type="paragraph" w:styleId="6">
    <w:name w:val="Balloon Text"/>
    <w:basedOn w:val="1"/>
    <w:link w:val="29"/>
    <w:semiHidden/>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left" w:pos="1050"/>
        <w:tab w:val="right" w:leader="dot" w:pos="9016"/>
      </w:tabs>
      <w:jc w:val="center"/>
    </w:pPr>
    <w:rPr>
      <w:rFonts w:ascii="宋体" w:hAnsi="宋体" w:eastAsia="宋体"/>
      <w:b/>
    </w:rPr>
  </w:style>
  <w:style w:type="paragraph" w:styleId="10">
    <w:name w:val="toc 2"/>
    <w:basedOn w:val="1"/>
    <w:next w:val="1"/>
    <w:unhideWhenUsed/>
    <w:qFormat/>
    <w:uiPriority w:val="39"/>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22"/>
  </w:style>
  <w:style w:type="character" w:styleId="14">
    <w:name w:val="FollowedHyperlink"/>
    <w:basedOn w:val="12"/>
    <w:semiHidden/>
    <w:unhideWhenUsed/>
    <w:qFormat/>
    <w:uiPriority w:val="99"/>
    <w:rPr>
      <w:color w:val="0000FF"/>
      <w:u w:val="none"/>
    </w:rPr>
  </w:style>
  <w:style w:type="character" w:styleId="15">
    <w:name w:val="Emphasis"/>
    <w:basedOn w:val="12"/>
    <w:qFormat/>
    <w:uiPriority w:val="20"/>
  </w:style>
  <w:style w:type="character" w:styleId="16">
    <w:name w:val="HTML Definition"/>
    <w:basedOn w:val="12"/>
    <w:semiHidden/>
    <w:unhideWhenUsed/>
    <w:qFormat/>
    <w:uiPriority w:val="99"/>
  </w:style>
  <w:style w:type="character" w:styleId="17">
    <w:name w:val="HTML Variable"/>
    <w:basedOn w:val="12"/>
    <w:semiHidden/>
    <w:unhideWhenUsed/>
    <w:qFormat/>
    <w:uiPriority w:val="99"/>
  </w:style>
  <w:style w:type="character" w:styleId="18">
    <w:name w:val="Hyperlink"/>
    <w:basedOn w:val="12"/>
    <w:unhideWhenUsed/>
    <w:qFormat/>
    <w:uiPriority w:val="99"/>
    <w:rPr>
      <w:color w:val="0563C1" w:themeColor="hyperlink"/>
      <w:u w:val="single"/>
      <w14:textFill>
        <w14:solidFill>
          <w14:schemeClr w14:val="hlink"/>
        </w14:solidFill>
      </w14:textFill>
    </w:rPr>
  </w:style>
  <w:style w:type="character" w:styleId="19">
    <w:name w:val="HTML Code"/>
    <w:basedOn w:val="12"/>
    <w:semiHidden/>
    <w:unhideWhenUsed/>
    <w:qFormat/>
    <w:uiPriority w:val="99"/>
    <w:rPr>
      <w:rFonts w:ascii="Courier New" w:hAnsi="Courier New"/>
      <w:sz w:val="20"/>
    </w:rPr>
  </w:style>
  <w:style w:type="character" w:styleId="20">
    <w:name w:val="HTML Cite"/>
    <w:basedOn w:val="12"/>
    <w:semiHidden/>
    <w:unhideWhenUsed/>
    <w:qFormat/>
    <w:uiPriority w:val="99"/>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标题 1 Char"/>
    <w:basedOn w:val="12"/>
    <w:link w:val="2"/>
    <w:qFormat/>
    <w:uiPriority w:val="9"/>
    <w:rPr>
      <w:rFonts w:ascii="宋体" w:hAnsi="宋体" w:eastAsia="宋体" w:cs="仿宋"/>
      <w:b/>
      <w:bCs/>
      <w:sz w:val="32"/>
      <w:szCs w:val="32"/>
    </w:rPr>
  </w:style>
  <w:style w:type="paragraph" w:styleId="24">
    <w:name w:val="List Paragraph"/>
    <w:basedOn w:val="1"/>
    <w:qFormat/>
    <w:uiPriority w:val="34"/>
    <w:pPr>
      <w:ind w:firstLine="420" w:firstLineChars="200"/>
    </w:pPr>
  </w:style>
  <w:style w:type="character" w:customStyle="1" w:styleId="25">
    <w:name w:val="标题 2 Char"/>
    <w:basedOn w:val="12"/>
    <w:link w:val="3"/>
    <w:qFormat/>
    <w:uiPriority w:val="9"/>
    <w:rPr>
      <w:rFonts w:ascii="宋体" w:hAnsi="宋体" w:eastAsia="宋体" w:cs="仿宋"/>
      <w:b/>
      <w:sz w:val="30"/>
      <w:szCs w:val="30"/>
    </w:rPr>
  </w:style>
  <w:style w:type="character" w:customStyle="1" w:styleId="26">
    <w:name w:val="页眉 Char"/>
    <w:basedOn w:val="12"/>
    <w:link w:val="8"/>
    <w:qFormat/>
    <w:uiPriority w:val="99"/>
    <w:rPr>
      <w:sz w:val="18"/>
      <w:szCs w:val="18"/>
    </w:rPr>
  </w:style>
  <w:style w:type="character" w:customStyle="1" w:styleId="27">
    <w:name w:val="页脚 Char"/>
    <w:basedOn w:val="12"/>
    <w:link w:val="7"/>
    <w:qFormat/>
    <w:uiPriority w:val="99"/>
    <w:rPr>
      <w:sz w:val="18"/>
      <w:szCs w:val="18"/>
    </w:rPr>
  </w:style>
  <w:style w:type="paragraph" w:customStyle="1" w:styleId="28">
    <w:name w:val="TOC 标题1"/>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rPr>
  </w:style>
  <w:style w:type="character" w:customStyle="1" w:styleId="29">
    <w:name w:val="批注框文本 Char"/>
    <w:basedOn w:val="12"/>
    <w:link w:val="6"/>
    <w:semiHidden/>
    <w:qFormat/>
    <w:uiPriority w:val="99"/>
    <w:rPr>
      <w:rFonts w:asciiTheme="minorHAnsi" w:hAnsiTheme="minorHAnsi" w:eastAsiaTheme="minorEastAsia" w:cstheme="minorBidi"/>
      <w:kern w:val="2"/>
      <w:sz w:val="18"/>
      <w:szCs w:val="18"/>
    </w:rPr>
  </w:style>
  <w:style w:type="character" w:customStyle="1" w:styleId="30">
    <w:name w:val="x-tab-strip-text"/>
    <w:basedOn w:val="12"/>
    <w:qFormat/>
    <w:uiPriority w:val="0"/>
    <w:rPr>
      <w:b/>
      <w:color w:val="333333"/>
    </w:rPr>
  </w:style>
  <w:style w:type="character" w:customStyle="1" w:styleId="31">
    <w:name w:val="x-tab-strip-text1"/>
    <w:basedOn w:val="12"/>
    <w:qFormat/>
    <w:uiPriority w:val="0"/>
  </w:style>
  <w:style w:type="character" w:customStyle="1" w:styleId="32">
    <w:name w:val="x-tab-strip-text2"/>
    <w:basedOn w:val="12"/>
    <w:qFormat/>
    <w:uiPriority w:val="0"/>
    <w:rPr>
      <w:rFonts w:ascii="Tahoma" w:hAnsi="Tahoma" w:eastAsia="Tahoma" w:cs="Tahoma"/>
      <w:color w:val="333333"/>
      <w:sz w:val="18"/>
      <w:szCs w:val="18"/>
    </w:rPr>
  </w:style>
  <w:style w:type="character" w:customStyle="1" w:styleId="33">
    <w:name w:val="x-tab-strip-text3"/>
    <w:basedOn w:val="12"/>
    <w:qFormat/>
    <w:uiPriority w:val="0"/>
  </w:style>
  <w:style w:type="character" w:customStyle="1" w:styleId="34">
    <w:name w:val="x-tab-strip-text4"/>
    <w:basedOn w:val="12"/>
    <w:uiPriority w:val="0"/>
    <w:rPr>
      <w:color w:val="111111"/>
    </w:rPr>
  </w:style>
  <w:style w:type="character" w:customStyle="1" w:styleId="35">
    <w:name w:val="x-tab-strip-text5"/>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3E979-8A6D-477F-B63C-16683BF984E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1518</Words>
  <Characters>8659</Characters>
  <Lines>72</Lines>
  <Paragraphs>20</Paragraphs>
  <TotalTime>1</TotalTime>
  <ScaleCrop>false</ScaleCrop>
  <LinksUpToDate>false</LinksUpToDate>
  <CharactersWithSpaces>10157</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2018-05-05T07:55:00Z</dcterms:created>
  <dc:creator>XiaoYunFei</dc:creator>
  <cp:lastModifiedBy>海绵宝宝</cp:lastModifiedBy>
  <dcterms:modified xsi:type="dcterms:W3CDTF">2018-11-14T07:28:51Z</dcterms:modified>
  <cp:revision>458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